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0" w:leftChars="0" w:firstLine="0" w:firstLineChars="0"/>
        <w:jc w:val="left"/>
        <w:outlineLvl w:val="0"/>
        <w:rPr>
          <w:rFonts w:hint="default" w:ascii="黑体" w:hAnsi="黑体" w:eastAsia="黑体" w:cs="黑体"/>
          <w:sz w:val="32"/>
          <w:szCs w:val="32"/>
          <w:lang w:val="en-US" w:eastAsia="zh-CN"/>
        </w:rPr>
      </w:pPr>
    </w:p>
    <w:p>
      <w:pPr>
        <w:ind w:left="0" w:leftChars="0" w:firstLine="0" w:firstLineChars="0"/>
        <w:jc w:val="center"/>
        <w:rPr>
          <w:rFonts w:hint="eastAsia" w:ascii="黑体" w:hAnsi="黑体" w:eastAsia="黑体" w:cs="黑体"/>
          <w:b/>
          <w:bCs/>
          <w:sz w:val="36"/>
          <w:szCs w:val="36"/>
        </w:rPr>
      </w:pPr>
      <w:r>
        <w:rPr>
          <w:rFonts w:hint="eastAsia" w:ascii="黑体" w:hAnsi="黑体" w:eastAsia="黑体" w:cs="黑体"/>
          <w:b/>
          <w:bCs/>
          <w:sz w:val="36"/>
          <w:szCs w:val="36"/>
        </w:rPr>
        <w:t>《</w:t>
      </w:r>
      <w:r>
        <w:rPr>
          <w:rFonts w:hint="eastAsia" w:ascii="黑体" w:hAnsi="黑体" w:eastAsia="黑体" w:cs="黑体"/>
          <w:b/>
          <w:bCs/>
          <w:sz w:val="36"/>
          <w:szCs w:val="36"/>
          <w:lang w:val="en-US" w:eastAsia="zh-CN"/>
        </w:rPr>
        <w:t>兴业银行湘潭雨湖支行新址（九华支行）广告招牌采购项目</w:t>
      </w:r>
      <w:r>
        <w:rPr>
          <w:rFonts w:hint="eastAsia" w:ascii="黑体" w:hAnsi="黑体" w:eastAsia="黑体" w:cs="黑体"/>
          <w:b/>
          <w:bCs/>
          <w:sz w:val="36"/>
          <w:szCs w:val="36"/>
        </w:rPr>
        <w:t>》供应商征集反馈材料-公司名称（全称）</w:t>
      </w:r>
    </w:p>
    <w:p>
      <w:pPr>
        <w:jc w:val="left"/>
        <w:rPr>
          <w:rFonts w:ascii="仿宋" w:hAnsi="仿宋" w:eastAsia="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第一部分 项目要求应答部分</w:t>
      </w:r>
    </w:p>
    <w:tbl>
      <w:tblPr>
        <w:tblStyle w:val="10"/>
        <w:tblW w:w="9563" w:type="dxa"/>
        <w:tblInd w:w="-34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716"/>
        <w:gridCol w:w="2535"/>
        <w:gridCol w:w="43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审核事项</w:t>
            </w:r>
          </w:p>
        </w:tc>
        <w:tc>
          <w:tcPr>
            <w:tcW w:w="2535"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是否满足（是/否）</w:t>
            </w:r>
          </w:p>
        </w:tc>
        <w:tc>
          <w:tcPr>
            <w:tcW w:w="4312"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基本情况说明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jc w:val="left"/>
              <w:rPr>
                <w:rFonts w:hint="eastAsia" w:ascii="仿宋" w:hAnsi="仿宋" w:eastAsia="仿宋" w:cs="仿宋"/>
                <w:b/>
                <w:bCs/>
                <w:sz w:val="28"/>
                <w:szCs w:val="28"/>
              </w:rPr>
            </w:pPr>
            <w:r>
              <w:rPr>
                <w:rFonts w:hint="eastAsia" w:ascii="仿宋" w:hAnsi="仿宋" w:eastAsia="仿宋" w:cs="仿宋"/>
                <w:b/>
                <w:bCs/>
                <w:sz w:val="28"/>
                <w:szCs w:val="28"/>
              </w:rPr>
              <w:t>一、采购需求及资格要求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1.1采购需求</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kern w:val="2"/>
                <w:sz w:val="28"/>
                <w:szCs w:val="28"/>
                <w:lang w:val="en-US" w:eastAsia="zh-CN" w:bidi="ar-SA"/>
              </w:rPr>
            </w:pPr>
            <w:r>
              <w:rPr>
                <w:rFonts w:hint="eastAsia" w:ascii="仿宋" w:hAnsi="仿宋" w:eastAsia="仿宋" w:cs="仿宋"/>
                <w:sz w:val="28"/>
                <w:szCs w:val="28"/>
              </w:rPr>
              <w:t>1.</w:t>
            </w:r>
            <w:r>
              <w:rPr>
                <w:rFonts w:hint="eastAsia" w:ascii="仿宋" w:hAnsi="仿宋" w:eastAsia="仿宋" w:cs="仿宋"/>
                <w:sz w:val="28"/>
                <w:szCs w:val="28"/>
                <w:lang w:val="en-US" w:eastAsia="zh-CN"/>
              </w:rPr>
              <w:t>1</w:t>
            </w:r>
            <w:r>
              <w:rPr>
                <w:rFonts w:hint="eastAsia" w:ascii="仿宋" w:hAnsi="仿宋" w:eastAsia="仿宋" w:cs="仿宋"/>
                <w:sz w:val="28"/>
                <w:szCs w:val="28"/>
              </w:rPr>
              <w:t>.4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1.2</w:t>
            </w:r>
            <w:r>
              <w:rPr>
                <w:rFonts w:hint="eastAsia" w:ascii="仿宋" w:hAnsi="仿宋" w:eastAsia="仿宋" w:cs="仿宋"/>
                <w:b/>
                <w:bCs/>
                <w:sz w:val="28"/>
                <w:szCs w:val="28"/>
                <w:lang w:val="en-US" w:eastAsia="zh-CN"/>
              </w:rPr>
              <w:t>技术</w:t>
            </w:r>
            <w:r>
              <w:rPr>
                <w:rFonts w:hint="eastAsia" w:ascii="仿宋" w:hAnsi="仿宋" w:eastAsia="仿宋" w:cs="仿宋"/>
                <w:b/>
                <w:bCs/>
                <w:sz w:val="28"/>
                <w:szCs w:val="28"/>
              </w:rPr>
              <w:t>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1.2.4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1.3</w:t>
            </w:r>
            <w:r>
              <w:rPr>
                <w:rFonts w:hint="eastAsia" w:ascii="仿宋" w:hAnsi="仿宋" w:eastAsia="仿宋" w:cs="仿宋"/>
                <w:b/>
                <w:bCs/>
                <w:sz w:val="28"/>
                <w:szCs w:val="28"/>
                <w:lang w:val="en-US" w:eastAsia="zh-CN"/>
              </w:rPr>
              <w:t>人员资质要求</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b/>
                <w:bCs/>
                <w:sz w:val="28"/>
                <w:szCs w:val="28"/>
              </w:rPr>
            </w:pPr>
            <w:r>
              <w:rPr>
                <w:rFonts w:hint="eastAsia" w:ascii="仿宋" w:hAnsi="仿宋" w:eastAsia="仿宋" w:cs="仿宋"/>
                <w:b/>
                <w:bCs/>
                <w:sz w:val="28"/>
                <w:szCs w:val="28"/>
              </w:rPr>
              <w:t>1.4服务要求</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1.</w:t>
            </w:r>
            <w:r>
              <w:rPr>
                <w:rFonts w:hint="eastAsia" w:ascii="仿宋" w:hAnsi="仿宋" w:eastAsia="仿宋" w:cs="仿宋"/>
                <w:b/>
                <w:bCs/>
                <w:sz w:val="28"/>
                <w:szCs w:val="28"/>
                <w:lang w:val="en-US" w:eastAsia="zh-CN"/>
              </w:rPr>
              <w:t>5</w:t>
            </w:r>
            <w:r>
              <w:rPr>
                <w:rFonts w:hint="eastAsia" w:ascii="仿宋" w:hAnsi="仿宋" w:eastAsia="仿宋" w:cs="仿宋"/>
                <w:b/>
                <w:bCs/>
                <w:sz w:val="28"/>
                <w:szCs w:val="28"/>
              </w:rPr>
              <w:t>供应商资质要求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1.</w:t>
            </w:r>
            <w:r>
              <w:rPr>
                <w:rFonts w:hint="eastAsia" w:ascii="仿宋" w:hAnsi="仿宋" w:eastAsia="仿宋" w:cs="仿宋"/>
                <w:sz w:val="28"/>
                <w:szCs w:val="28"/>
                <w:lang w:val="en-US" w:eastAsia="zh-CN"/>
              </w:rPr>
              <w:t>5</w:t>
            </w:r>
            <w:r>
              <w:rPr>
                <w:rFonts w:hint="eastAsia" w:ascii="仿宋" w:hAnsi="仿宋" w:eastAsia="仿宋" w:cs="仿宋"/>
                <w:sz w:val="28"/>
                <w:szCs w:val="28"/>
              </w:rPr>
              <w:t>.3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1.5.4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9563" w:type="dxa"/>
            <w:gridSpan w:val="3"/>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b/>
                <w:bCs/>
                <w:sz w:val="28"/>
                <w:szCs w:val="28"/>
              </w:rPr>
              <w:t>二、报名要求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2.1</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2.2</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2.3</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2.4</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2.5</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2.6</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2.7</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2" w:hRule="atLeast"/>
        </w:trPr>
        <w:tc>
          <w:tcPr>
            <w:tcW w:w="2716" w:type="dxa"/>
            <w:vAlign w:val="center"/>
          </w:tcPr>
          <w:p>
            <w:pPr>
              <w:ind w:left="0" w:leftChars="0" w:firstLine="0" w:firstLineChars="0"/>
              <w:rPr>
                <w:rFonts w:hint="default" w:ascii="仿宋" w:hAnsi="仿宋" w:eastAsia="仿宋" w:cs="仿宋"/>
                <w:sz w:val="28"/>
                <w:szCs w:val="28"/>
                <w:lang w:val="en-US" w:eastAsia="zh-CN"/>
              </w:rPr>
            </w:pPr>
            <w:r>
              <w:rPr>
                <w:rFonts w:hint="eastAsia" w:ascii="仿宋" w:hAnsi="仿宋" w:eastAsia="仿宋" w:cs="仿宋"/>
                <w:sz w:val="28"/>
                <w:szCs w:val="28"/>
                <w:lang w:val="en-US" w:eastAsia="zh-CN"/>
              </w:rPr>
              <w:t>2.8</w:t>
            </w:r>
          </w:p>
        </w:tc>
        <w:tc>
          <w:tcPr>
            <w:tcW w:w="2535" w:type="dxa"/>
            <w:vAlign w:val="center"/>
          </w:tcPr>
          <w:p>
            <w:pPr>
              <w:rPr>
                <w:rFonts w:hint="eastAsia" w:ascii="仿宋" w:hAnsi="仿宋" w:eastAsia="仿宋" w:cs="仿宋"/>
                <w:sz w:val="28"/>
                <w:szCs w:val="28"/>
              </w:rPr>
            </w:pPr>
          </w:p>
        </w:tc>
        <w:tc>
          <w:tcPr>
            <w:tcW w:w="4312" w:type="dxa"/>
            <w:vAlign w:val="center"/>
          </w:tcPr>
          <w:p>
            <w:pPr>
              <w:rPr>
                <w:rFonts w:hint="eastAsia" w:ascii="仿宋" w:hAnsi="仿宋" w:eastAsia="仿宋" w:cs="仿宋"/>
                <w:sz w:val="28"/>
                <w:szCs w:val="28"/>
              </w:rPr>
            </w:pPr>
          </w:p>
        </w:tc>
      </w:tr>
    </w:tbl>
    <w:p>
      <w:pPr>
        <w:ind w:firstLine="560" w:firstLineChars="200"/>
        <w:rPr>
          <w:rFonts w:hint="eastAsia" w:ascii="仿宋" w:hAnsi="仿宋" w:eastAsia="仿宋" w:cs="仿宋"/>
          <w:b/>
          <w:bCs/>
          <w:sz w:val="28"/>
          <w:szCs w:val="28"/>
        </w:rPr>
      </w:pPr>
      <w:r>
        <w:rPr>
          <w:rFonts w:hint="eastAsia" w:ascii="仿宋" w:hAnsi="仿宋" w:eastAsia="仿宋" w:cs="仿宋"/>
          <w:sz w:val="28"/>
          <w:szCs w:val="28"/>
        </w:rPr>
        <w:t>供应商须对报名信息和资料的真实性负责。如提供虚假材料，将取消报名资格并列入我行供应商黑名单。</w:t>
      </w:r>
    </w:p>
    <w:p>
      <w:pPr>
        <w:outlineLvl w:val="0"/>
        <w:rPr>
          <w:rFonts w:hint="eastAsia" w:ascii="仿宋" w:hAnsi="仿宋" w:eastAsia="仿宋" w:cs="仿宋"/>
          <w:b/>
          <w:bCs/>
          <w:sz w:val="28"/>
          <w:szCs w:val="28"/>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第二部分 供应商基础信息部分</w:t>
      </w:r>
    </w:p>
    <w:tbl>
      <w:tblPr>
        <w:tblStyle w:val="10"/>
        <w:tblW w:w="9492" w:type="dxa"/>
        <w:tblInd w:w="-36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3021"/>
        <w:gridCol w:w="64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基本信息项</w:t>
            </w:r>
          </w:p>
        </w:tc>
        <w:tc>
          <w:tcPr>
            <w:tcW w:w="6471" w:type="dxa"/>
            <w:vAlign w:val="center"/>
          </w:tcPr>
          <w:p>
            <w:pPr>
              <w:spacing w:line="440" w:lineRule="exact"/>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基本说明</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注册资金及实缴资本（万</w:t>
            </w:r>
            <w:r>
              <w:rPr>
                <w:rFonts w:hint="default" w:ascii="仿宋" w:hAnsi="仿宋" w:eastAsia="仿宋" w:cs="仿宋"/>
                <w:sz w:val="28"/>
                <w:szCs w:val="28"/>
              </w:rPr>
              <w:t>元</w:t>
            </w:r>
            <w:r>
              <w:rPr>
                <w:rFonts w:hint="eastAsia" w:ascii="仿宋" w:hAnsi="仿宋" w:eastAsia="仿宋" w:cs="仿宋"/>
                <w:sz w:val="28"/>
                <w:szCs w:val="28"/>
              </w:rPr>
              <w:t>）</w:t>
            </w:r>
          </w:p>
        </w:tc>
        <w:tc>
          <w:tcPr>
            <w:tcW w:w="6471" w:type="dxa"/>
          </w:tcPr>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注册资金：    万</w:t>
            </w:r>
            <w:r>
              <w:rPr>
                <w:rFonts w:hint="default" w:ascii="仿宋" w:hAnsi="仿宋" w:eastAsia="仿宋" w:cs="仿宋"/>
                <w:sz w:val="28"/>
                <w:szCs w:val="28"/>
              </w:rPr>
              <w:t>元</w:t>
            </w:r>
          </w:p>
          <w:p>
            <w:pPr>
              <w:spacing w:line="440" w:lineRule="exact"/>
              <w:ind w:left="0" w:leftChars="0" w:firstLine="0" w:firstLineChars="0"/>
              <w:rPr>
                <w:rFonts w:hint="default" w:ascii="仿宋" w:hAnsi="仿宋" w:eastAsia="仿宋" w:cs="仿宋"/>
                <w:sz w:val="28"/>
                <w:szCs w:val="28"/>
              </w:rPr>
            </w:pPr>
            <w:r>
              <w:rPr>
                <w:rFonts w:hint="eastAsia" w:ascii="仿宋" w:hAnsi="仿宋" w:eastAsia="仿宋" w:cs="仿宋"/>
                <w:sz w:val="28"/>
                <w:szCs w:val="28"/>
              </w:rPr>
              <w:t>实缴资金：    万</w:t>
            </w:r>
            <w:r>
              <w:rPr>
                <w:rFonts w:hint="default" w:ascii="仿宋" w:hAnsi="仿宋" w:eastAsia="仿宋" w:cs="仿宋"/>
                <w:sz w:val="28"/>
                <w:szCs w:val="28"/>
              </w:rPr>
              <w:t>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上一年度是否盈利</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公司注册所在地</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是否可以在兴业银行开立对公账户，并承诺若中标本项目，则通过兴业银行对公账户结算该项目相关费用。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是否已在兴业银行</w:t>
            </w:r>
            <w:r>
              <w:rPr>
                <w:rFonts w:hint="eastAsia" w:ascii="仿宋" w:hAnsi="仿宋" w:eastAsia="仿宋" w:cs="仿宋"/>
                <w:color w:val="000000" w:themeColor="text1"/>
                <w:sz w:val="28"/>
                <w:szCs w:val="28"/>
                <w:lang w:val="en-US" w:eastAsia="zh-CN"/>
                <w14:textFill>
                  <w14:solidFill>
                    <w14:schemeClr w14:val="tx1"/>
                  </w14:solidFill>
                </w14:textFill>
              </w:rPr>
              <w:t>长沙分行辖内机构</w:t>
            </w:r>
            <w:r>
              <w:rPr>
                <w:rFonts w:hint="eastAsia" w:ascii="仿宋" w:hAnsi="仿宋" w:eastAsia="仿宋" w:cs="仿宋"/>
                <w:color w:val="000000" w:themeColor="text1"/>
                <w:sz w:val="28"/>
                <w:szCs w:val="28"/>
                <w14:textFill>
                  <w14:solidFill>
                    <w14:schemeClr w14:val="tx1"/>
                  </w14:solidFill>
                </w14:textFill>
              </w:rPr>
              <w:t>开立</w:t>
            </w:r>
            <w:r>
              <w:rPr>
                <w:rFonts w:hint="eastAsia" w:ascii="仿宋" w:hAnsi="仿宋" w:eastAsia="仿宋" w:cs="仿宋"/>
                <w:sz w:val="28"/>
                <w:szCs w:val="28"/>
              </w:rPr>
              <w:t>对公账户：</w:t>
            </w:r>
            <w:r>
              <w:rPr>
                <w:rFonts w:hint="eastAsia" w:ascii="仿宋" w:hAnsi="仿宋" w:eastAsia="仿宋" w:cs="仿宋"/>
                <w:b/>
                <w:sz w:val="28"/>
                <w:szCs w:val="28"/>
              </w:rPr>
              <w:t>是/否</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若未开户，是否可以承诺若中标则在兴业银行</w:t>
            </w:r>
            <w:r>
              <w:rPr>
                <w:rFonts w:hint="eastAsia" w:ascii="仿宋" w:hAnsi="仿宋" w:eastAsia="仿宋" w:cs="仿宋"/>
                <w:color w:val="000000" w:themeColor="text1"/>
                <w:sz w:val="28"/>
                <w:szCs w:val="28"/>
                <w:lang w:val="en-US" w:eastAsia="zh-CN"/>
                <w14:textFill>
                  <w14:solidFill>
                    <w14:schemeClr w14:val="tx1"/>
                  </w14:solidFill>
                </w14:textFill>
              </w:rPr>
              <w:t>长沙分行辖内机构</w:t>
            </w:r>
            <w:r>
              <w:rPr>
                <w:rFonts w:hint="eastAsia" w:ascii="仿宋" w:hAnsi="仿宋" w:eastAsia="仿宋" w:cs="仿宋"/>
                <w:color w:val="000000" w:themeColor="text1"/>
                <w:sz w:val="28"/>
                <w:szCs w:val="28"/>
                <w14:textFill>
                  <w14:solidFill>
                    <w14:schemeClr w14:val="tx1"/>
                  </w14:solidFill>
                </w14:textFill>
              </w:rPr>
              <w:t>开立对公账户并通过该账户结算该</w:t>
            </w:r>
            <w:r>
              <w:rPr>
                <w:rFonts w:hint="eastAsia" w:ascii="仿宋" w:hAnsi="仿宋" w:eastAsia="仿宋" w:cs="仿宋"/>
                <w:sz w:val="28"/>
                <w:szCs w:val="28"/>
              </w:rPr>
              <w:t>项目相关费用：</w:t>
            </w:r>
            <w:r>
              <w:rPr>
                <w:rFonts w:hint="eastAsia" w:ascii="仿宋" w:hAnsi="仿宋" w:eastAsia="仿宋" w:cs="仿宋"/>
                <w:b/>
                <w:sz w:val="28"/>
                <w:szCs w:val="28"/>
              </w:rPr>
              <w:t>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公司法人</w:t>
            </w:r>
          </w:p>
        </w:tc>
        <w:tc>
          <w:tcPr>
            <w:tcW w:w="6471" w:type="dxa"/>
            <w:vAlign w:val="center"/>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企业性质</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i w:val="0"/>
                <w:iCs w:val="0"/>
                <w:sz w:val="28"/>
                <w:szCs w:val="28"/>
              </w:rPr>
              <w:t>国有企业/集体所有制/私营企业/中外合资企业/股份制企业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近三年年度关键财务指标</w:t>
            </w:r>
          </w:p>
        </w:tc>
        <w:tc>
          <w:tcPr>
            <w:tcW w:w="6471" w:type="dxa"/>
          </w:tcPr>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一、资产总额：</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二、营业收入：</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000000" w:themeColor="text1"/>
                <w:kern w:val="2"/>
                <w:sz w:val="28"/>
                <w:szCs w:val="28"/>
                <w:lang w:val="en-US" w:eastAsia="zh-CN" w:bidi="ar-SA"/>
                <w14:textFill>
                  <w14:solidFill>
                    <w14:schemeClr w14:val="tx1"/>
                  </w14:solidFill>
                </w14:textFill>
              </w:rPr>
              <w:t>三、净利润等财务指标：</w:t>
            </w:r>
          </w:p>
          <w:p>
            <w:pPr>
              <w:pStyle w:val="8"/>
              <w:keepNext w:val="0"/>
              <w:keepLines w:val="0"/>
              <w:widowControl/>
              <w:numPr>
                <w:ilvl w:val="0"/>
                <w:numId w:val="0"/>
              </w:numPr>
              <w:suppressLineNumbers w:val="0"/>
              <w:pBdr>
                <w:top w:val="none" w:color="auto" w:sz="0" w:space="0"/>
                <w:left w:val="none" w:color="auto" w:sz="0" w:space="0"/>
                <w:bottom w:val="none" w:color="auto" w:sz="0" w:space="0"/>
                <w:right w:val="none" w:color="auto" w:sz="0" w:space="0"/>
              </w:pBdr>
              <w:spacing w:before="0" w:beforeAutospacing="0" w:after="0" w:afterAutospacing="0" w:line="440" w:lineRule="exact"/>
              <w:ind w:leftChars="0" w:right="0" w:rightChars="0"/>
              <w:jc w:val="left"/>
              <w:rPr>
                <w:rFonts w:hint="eastAsia" w:ascii="仿宋" w:hAnsi="仿宋" w:eastAsia="仿宋" w:cs="仿宋"/>
                <w:color w:val="000000" w:themeColor="text1"/>
                <w:kern w:val="2"/>
                <w:sz w:val="28"/>
                <w:szCs w:val="28"/>
                <w:lang w:val="en-US" w:eastAsia="zh-CN" w:bidi="ar-SA"/>
                <w14:textFill>
                  <w14:solidFill>
                    <w14:schemeClr w14:val="tx1"/>
                  </w14:solidFill>
                </w14:textFill>
              </w:rPr>
            </w:pPr>
            <w:r>
              <w:rPr>
                <w:rFonts w:hint="eastAsia" w:ascii="仿宋" w:hAnsi="仿宋" w:eastAsia="仿宋" w:cs="仿宋"/>
                <w:color w:val="auto"/>
                <w:kern w:val="2"/>
                <w:sz w:val="28"/>
                <w:szCs w:val="28"/>
                <w:lang w:val="en-US" w:eastAsia="zh-CN" w:bidi="ar-SA"/>
              </w:rPr>
              <w:t>四、最近两年来自兴业银行集团贡献的营业收入是否高于公司营收70%（含）：是/否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企业资质、认证</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分公司名单</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一</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二</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lang w:val="en-US" w:eastAsia="zh-CN"/>
              </w:rPr>
              <w:t>三</w:t>
            </w:r>
            <w:r>
              <w:rPr>
                <w:rFonts w:hint="eastAsia" w:ascii="仿宋" w:hAnsi="仿宋" w:eastAsia="仿宋" w:cs="仿宋"/>
                <w:sz w:val="28"/>
                <w:szCs w:val="28"/>
              </w:rPr>
              <w:t>、</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仅列分公司名单，无需列子公司名单</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公司员工数量</w:t>
            </w:r>
          </w:p>
        </w:tc>
        <w:tc>
          <w:tcPr>
            <w:tcW w:w="647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***人（不含子公司人数）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联系人信息</w:t>
            </w:r>
          </w:p>
        </w:tc>
        <w:tc>
          <w:tcPr>
            <w:tcW w:w="6471" w:type="dxa"/>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姓名：</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职务：</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手机：</w:t>
            </w:r>
          </w:p>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邮箱地址：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经营范围</w:t>
            </w:r>
          </w:p>
        </w:tc>
        <w:tc>
          <w:tcPr>
            <w:tcW w:w="6471" w:type="dxa"/>
          </w:tcPr>
          <w:p>
            <w:pPr>
              <w:spacing w:line="440" w:lineRule="exact"/>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重大不良经营记录</w:t>
            </w: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GB"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简要陈述并</w:t>
            </w:r>
            <w:r>
              <w:rPr>
                <w:rFonts w:hint="eastAsia" w:ascii="仿宋" w:hAnsi="仿宋" w:eastAsia="仿宋" w:cs="仿宋"/>
                <w:color w:val="000000" w:themeColor="text1"/>
                <w:sz w:val="28"/>
                <w:szCs w:val="28"/>
                <w:lang w:val="en-GB" w:eastAsia="zh-CN"/>
                <w14:textFill>
                  <w14:solidFill>
                    <w14:schemeClr w14:val="tx1"/>
                  </w14:solidFill>
                </w14:textFill>
              </w:rPr>
              <w:t>说明公司最近三年在政府采购或金融行业采购过程中是否受到处罚。</w:t>
            </w:r>
          </w:p>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w:t>
            </w:r>
            <w:r>
              <w:rPr>
                <w:rFonts w:hint="eastAsia" w:ascii="仿宋" w:hAnsi="仿宋" w:eastAsia="仿宋" w:cs="仿宋"/>
                <w:color w:val="000000" w:themeColor="text1"/>
                <w:sz w:val="28"/>
                <w:szCs w:val="28"/>
                <w:lang w:val="en-GB" w:eastAsia="zh-CN"/>
                <w14:textFill>
                  <w14:solidFill>
                    <w14:schemeClr w14:val="tx1"/>
                  </w14:solidFill>
                </w14:textFill>
              </w:rPr>
              <w:t>违法失信、行政处罚、法律诉讼等负面信息</w:t>
            </w:r>
            <w:r>
              <w:rPr>
                <w:rFonts w:hint="eastAsia" w:ascii="仿宋" w:hAnsi="仿宋" w:eastAsia="仿宋" w:cs="仿宋"/>
                <w:color w:val="000000" w:themeColor="text1"/>
                <w:sz w:val="28"/>
                <w:szCs w:val="28"/>
                <w:lang w:val="en-US" w:eastAsia="zh-CN"/>
                <w14:textFill>
                  <w14:solidFill>
                    <w14:schemeClr w14:val="tx1"/>
                  </w14:solidFill>
                </w14:textFill>
              </w:rPr>
              <w:t>截图</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信息安全</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简要说明管理制度和技术措施如何保障本行信息或数据安全（提供相关制度、技术措施扫描）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1" w:hRule="atLeast"/>
        </w:trPr>
        <w:tc>
          <w:tcPr>
            <w:tcW w:w="3021" w:type="dxa"/>
            <w:vAlign w:val="center"/>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业务连续性</w:t>
            </w:r>
          </w:p>
          <w:p>
            <w:pPr>
              <w:spacing w:line="440" w:lineRule="exact"/>
              <w:rPr>
                <w:rFonts w:hint="eastAsia" w:ascii="仿宋" w:hAnsi="仿宋" w:eastAsia="仿宋" w:cs="仿宋"/>
                <w:color w:val="000000" w:themeColor="text1"/>
                <w:sz w:val="28"/>
                <w:szCs w:val="28"/>
                <w:lang w:val="en-US" w:eastAsia="zh-CN"/>
                <w14:textFill>
                  <w14:solidFill>
                    <w14:schemeClr w14:val="tx1"/>
                  </w14:solidFill>
                </w14:textFill>
              </w:rPr>
            </w:pPr>
          </w:p>
        </w:tc>
        <w:tc>
          <w:tcPr>
            <w:tcW w:w="6471" w:type="dxa"/>
          </w:tcPr>
          <w:p>
            <w:pPr>
              <w:spacing w:line="440" w:lineRule="exact"/>
              <w:ind w:left="0" w:leftChars="0" w:firstLine="0" w:firstLineChars="0"/>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简要说明业务连续性保障机制、服务响应方案（包含响应安排与服务团队介绍）（提供相关制度、服务响应方案扫描件）</w:t>
            </w:r>
          </w:p>
        </w:tc>
      </w:tr>
    </w:tbl>
    <w:p>
      <w:pPr>
        <w:keepNext w:val="0"/>
        <w:keepLines w:val="0"/>
        <w:pageBreakBefore w:val="0"/>
        <w:widowControl/>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请提供：</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w:t>
      </w:r>
      <w:r>
        <w:rPr>
          <w:rFonts w:hint="eastAsia" w:ascii="仿宋" w:hAnsi="仿宋" w:eastAsia="仿宋" w:cs="仿宋"/>
          <w:color w:val="000000" w:themeColor="text1"/>
          <w:sz w:val="28"/>
          <w:szCs w:val="28"/>
          <w14:textFill>
            <w14:solidFill>
              <w14:schemeClr w14:val="tx1"/>
            </w14:solidFill>
          </w14:textFill>
        </w:rPr>
        <w:t>公司章程（如有）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w:t>
      </w:r>
      <w:r>
        <w:rPr>
          <w:rFonts w:hint="eastAsia" w:ascii="仿宋" w:hAnsi="仿宋" w:eastAsia="仿宋" w:cs="仿宋"/>
          <w:color w:val="000000" w:themeColor="text1"/>
          <w:sz w:val="28"/>
          <w:szCs w:val="28"/>
          <w14:textFill>
            <w14:solidFill>
              <w14:schemeClr w14:val="tx1"/>
            </w14:solidFill>
          </w14:textFill>
        </w:rPr>
        <w:t>营业执照（事业单位法人证书或类似执业许可证）</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w:t>
      </w:r>
      <w:r>
        <w:rPr>
          <w:rFonts w:hint="eastAsia" w:ascii="仿宋" w:hAnsi="仿宋" w:eastAsia="仿宋" w:cs="仿宋"/>
          <w:color w:val="000000" w:themeColor="text1"/>
          <w:sz w:val="28"/>
          <w:szCs w:val="28"/>
          <w14:textFill>
            <w14:solidFill>
              <w14:schemeClr w14:val="tx1"/>
            </w14:solidFill>
          </w14:textFill>
        </w:rPr>
        <w:t>公司法人身份证的原件扫描件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highlight w:val="none"/>
          <w:lang w:eastAsia="zh-CN"/>
          <w14:textFill>
            <w14:solidFill>
              <w14:schemeClr w14:val="tx1"/>
            </w14:solidFill>
          </w14:textFill>
        </w:rPr>
      </w:pPr>
      <w:r>
        <w:rPr>
          <w:rFonts w:hint="eastAsia" w:ascii="仿宋" w:hAnsi="仿宋" w:eastAsia="仿宋" w:cs="仿宋"/>
          <w:color w:val="000000" w:themeColor="text1"/>
          <w:sz w:val="28"/>
          <w:szCs w:val="28"/>
          <w:highlight w:val="none"/>
          <w:lang w:val="en-US" w:eastAsia="zh-CN"/>
          <w14:textFill>
            <w14:solidFill>
              <w14:schemeClr w14:val="tx1"/>
            </w14:solidFill>
          </w14:textFill>
        </w:rPr>
        <w:t>四、近三年经公司内部审核流程审定的</w:t>
      </w:r>
      <w:r>
        <w:rPr>
          <w:rFonts w:hint="eastAsia" w:ascii="仿宋" w:hAnsi="仿宋" w:eastAsia="仿宋" w:cs="仿宋"/>
          <w:color w:val="000000" w:themeColor="text1"/>
          <w:sz w:val="28"/>
          <w:szCs w:val="28"/>
          <w:highlight w:val="none"/>
          <w14:textFill>
            <w14:solidFill>
              <w14:schemeClr w14:val="tx1"/>
            </w14:solidFill>
          </w14:textFill>
        </w:rPr>
        <w:t>财务会计报表（财务会计报表需至少包含资产负债表、现金流量表和利润表）</w:t>
      </w:r>
      <w:r>
        <w:rPr>
          <w:rFonts w:hint="eastAsia" w:ascii="仿宋" w:hAnsi="仿宋" w:eastAsia="仿宋" w:cs="仿宋"/>
          <w:color w:val="000000" w:themeColor="text1"/>
          <w:sz w:val="28"/>
          <w:szCs w:val="28"/>
          <w:highlight w:val="none"/>
          <w:lang w:val="en-US" w:eastAsia="zh-CN"/>
          <w14:textFill>
            <w14:solidFill>
              <w14:schemeClr w14:val="tx1"/>
            </w14:solidFill>
          </w14:textFill>
        </w:rPr>
        <w:t>原件扫描件</w:t>
      </w:r>
      <w:r>
        <w:rPr>
          <w:rFonts w:hint="eastAsia" w:ascii="仿宋" w:hAnsi="仿宋" w:eastAsia="仿宋" w:cs="仿宋"/>
          <w:color w:val="000000" w:themeColor="text1"/>
          <w:sz w:val="28"/>
          <w:szCs w:val="28"/>
          <w:highlight w:val="none"/>
          <w14:textFill>
            <w14:solidFill>
              <w14:schemeClr w14:val="tx1"/>
            </w14:solidFill>
          </w14:textFill>
        </w:rPr>
        <w:t>或有效的企业资信证明材料</w:t>
      </w:r>
      <w:r>
        <w:rPr>
          <w:rFonts w:hint="eastAsia" w:ascii="仿宋" w:hAnsi="仿宋" w:eastAsia="仿宋" w:cs="仿宋"/>
          <w:color w:val="000000" w:themeColor="text1"/>
          <w:sz w:val="28"/>
          <w:szCs w:val="28"/>
          <w:highlight w:val="none"/>
          <w:lang w:eastAsia="zh-CN"/>
          <w14:textFill>
            <w14:solidFill>
              <w14:schemeClr w14:val="tx1"/>
            </w14:solidFill>
          </w14:textFill>
        </w:rPr>
        <w:t>（</w:t>
      </w:r>
      <w:r>
        <w:rPr>
          <w:rFonts w:hint="eastAsia" w:ascii="仿宋" w:hAnsi="仿宋" w:eastAsia="仿宋" w:cs="仿宋"/>
          <w:color w:val="000000" w:themeColor="text1"/>
          <w:sz w:val="28"/>
          <w:szCs w:val="28"/>
          <w:highlight w:val="none"/>
          <w:lang w:val="en-US" w:eastAsia="zh-CN"/>
          <w14:textFill>
            <w14:solidFill>
              <w14:schemeClr w14:val="tx1"/>
            </w14:solidFill>
          </w14:textFill>
        </w:rPr>
        <w:t>证明材料不全不予认可</w:t>
      </w:r>
      <w:r>
        <w:rPr>
          <w:rFonts w:hint="eastAsia" w:ascii="仿宋" w:hAnsi="仿宋" w:eastAsia="仿宋" w:cs="仿宋"/>
          <w:color w:val="000000" w:themeColor="text1"/>
          <w:sz w:val="28"/>
          <w:szCs w:val="28"/>
          <w:highlight w:val="none"/>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五、提供</w:t>
      </w:r>
      <w:r>
        <w:rPr>
          <w:rFonts w:hint="eastAsia" w:ascii="仿宋" w:hAnsi="仿宋" w:eastAsia="仿宋" w:cs="仿宋"/>
          <w:color w:val="000000" w:themeColor="text1"/>
          <w:sz w:val="28"/>
          <w:szCs w:val="28"/>
          <w:lang w:val="en-GB" w:eastAsia="zh-CN"/>
          <w14:textFill>
            <w14:solidFill>
              <w14:schemeClr w14:val="tx1"/>
            </w14:solidFill>
          </w14:textFill>
        </w:rPr>
        <w:t>“信用中国”、“中国执行信息公开网”、“中国政府采购网”、“国家企业信用信息公示系统”等平台</w:t>
      </w:r>
      <w:r>
        <w:rPr>
          <w:rFonts w:hint="eastAsia" w:ascii="仿宋" w:hAnsi="仿宋" w:eastAsia="仿宋" w:cs="仿宋"/>
          <w:color w:val="000000" w:themeColor="text1"/>
          <w:sz w:val="28"/>
          <w:szCs w:val="28"/>
          <w:lang w:val="en-US" w:eastAsia="zh-CN"/>
          <w14:textFill>
            <w14:solidFill>
              <w14:schemeClr w14:val="tx1"/>
            </w14:solidFill>
          </w14:textFill>
        </w:rPr>
        <w:t>查询截图</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六、提供信息安全管理相关制度、技术措施扫描件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七、提供业务连续性管理相关制度、服务响应方案扫描件</w:t>
      </w:r>
    </w:p>
    <w:p>
      <w:pPr>
        <w:outlineLvl w:val="1"/>
        <w:rPr>
          <w:rFonts w:hint="eastAsia" w:ascii="仿宋" w:hAnsi="仿宋" w:eastAsia="仿宋" w:cs="仿宋"/>
          <w:bCs/>
          <w:color w:val="0000FF"/>
          <w:sz w:val="28"/>
          <w:szCs w:val="28"/>
          <w:lang w:val="en-US" w:eastAsia="zh-CN"/>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第三部分 与本项目相关的案例情况</w:t>
      </w:r>
    </w:p>
    <w:p>
      <w:pPr>
        <w:outlineLvl w:val="0"/>
        <w:rPr>
          <w:rFonts w:hint="eastAsia" w:ascii="仿宋" w:hAnsi="仿宋" w:eastAsia="仿宋" w:cs="仿宋"/>
          <w:b/>
          <w:bCs/>
          <w:sz w:val="28"/>
          <w:szCs w:val="28"/>
        </w:rPr>
      </w:pPr>
      <w:r>
        <w:rPr>
          <w:rFonts w:hint="eastAsia" w:ascii="仿宋" w:hAnsi="仿宋" w:eastAsia="仿宋" w:cs="仿宋"/>
          <w:b/>
          <w:bCs/>
          <w:sz w:val="28"/>
          <w:szCs w:val="28"/>
        </w:rPr>
        <w:t>《</w:t>
      </w:r>
      <w:r>
        <w:rPr>
          <w:rFonts w:hint="eastAsia" w:ascii="仿宋" w:hAnsi="仿宋" w:eastAsia="仿宋" w:cs="仿宋"/>
          <w:b/>
          <w:bCs/>
          <w:sz w:val="28"/>
          <w:szCs w:val="28"/>
          <w:lang w:val="en-US" w:eastAsia="zh-CN"/>
        </w:rPr>
        <w:t>兴业银行湘潭雨湖支行新址（九华</w:t>
      </w:r>
      <w:bookmarkStart w:id="0" w:name="_GoBack"/>
      <w:bookmarkEnd w:id="0"/>
      <w:r>
        <w:rPr>
          <w:rFonts w:hint="eastAsia" w:ascii="仿宋" w:hAnsi="仿宋" w:eastAsia="仿宋" w:cs="仿宋"/>
          <w:b/>
          <w:bCs/>
          <w:sz w:val="28"/>
          <w:szCs w:val="28"/>
          <w:lang w:val="en-US" w:eastAsia="zh-CN"/>
        </w:rPr>
        <w:t>支行）广告招牌采购项目</w:t>
      </w:r>
      <w:r>
        <w:rPr>
          <w:rFonts w:hint="eastAsia" w:ascii="仿宋" w:hAnsi="仿宋" w:eastAsia="仿宋" w:cs="仿宋"/>
          <w:b/>
          <w:bCs/>
          <w:sz w:val="28"/>
          <w:szCs w:val="28"/>
        </w:rPr>
        <w:t>》相关案例情况：</w:t>
      </w:r>
    </w:p>
    <w:tbl>
      <w:tblPr>
        <w:tblStyle w:val="10"/>
        <w:tblW w:w="911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331"/>
        <w:gridCol w:w="2313"/>
        <w:gridCol w:w="2521"/>
        <w:gridCol w:w="19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甲方</w:t>
            </w:r>
          </w:p>
        </w:tc>
        <w:tc>
          <w:tcPr>
            <w:tcW w:w="231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合同名称</w:t>
            </w:r>
          </w:p>
        </w:tc>
        <w:tc>
          <w:tcPr>
            <w:tcW w:w="2521"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案例简介</w:t>
            </w:r>
          </w:p>
        </w:tc>
        <w:tc>
          <w:tcPr>
            <w:tcW w:w="1953" w:type="dxa"/>
            <w:vAlign w:val="center"/>
          </w:tcPr>
          <w:p>
            <w:pPr>
              <w:ind w:left="0" w:leftChars="0" w:firstLine="0" w:firstLineChars="0"/>
              <w:jc w:val="center"/>
              <w:rPr>
                <w:rFonts w:hint="eastAsia" w:ascii="仿宋" w:hAnsi="仿宋" w:eastAsia="仿宋" w:cs="仿宋"/>
                <w:b/>
                <w:bCs/>
                <w:sz w:val="28"/>
                <w:szCs w:val="28"/>
              </w:rPr>
            </w:pPr>
            <w:r>
              <w:rPr>
                <w:rFonts w:hint="eastAsia" w:ascii="仿宋" w:hAnsi="仿宋" w:eastAsia="仿宋" w:cs="仿宋"/>
                <w:b/>
                <w:bCs/>
                <w:sz w:val="28"/>
                <w:szCs w:val="28"/>
              </w:rPr>
              <w:t>页码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1" w:hRule="atLeast"/>
        </w:trPr>
        <w:tc>
          <w:tcPr>
            <w:tcW w:w="2331"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例：建设银行</w:t>
            </w:r>
            <w:r>
              <w:rPr>
                <w:rFonts w:hint="eastAsia" w:ascii="仿宋" w:hAnsi="仿宋" w:eastAsia="仿宋" w:cs="仿宋"/>
                <w:sz w:val="28"/>
                <w:szCs w:val="28"/>
              </w:rPr>
              <w:br w:type="textWrapping"/>
            </w:r>
            <w:r>
              <w:rPr>
                <w:rFonts w:hint="eastAsia" w:ascii="仿宋" w:hAnsi="仿宋" w:eastAsia="仿宋" w:cs="仿宋"/>
                <w:sz w:val="28"/>
                <w:szCs w:val="28"/>
              </w:rPr>
              <w:t>（甲方全称）</w:t>
            </w: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ind w:left="0" w:leftChars="0" w:firstLine="0" w:firstLineChars="0"/>
              <w:rPr>
                <w:rFonts w:hint="eastAsia" w:ascii="仿宋" w:hAnsi="仿宋" w:eastAsia="仿宋" w:cs="仿宋"/>
                <w:sz w:val="28"/>
                <w:szCs w:val="28"/>
              </w:rPr>
            </w:pPr>
            <w:r>
              <w:rPr>
                <w:rFonts w:hint="eastAsia" w:ascii="仿宋" w:hAnsi="仿宋" w:eastAsia="仿宋" w:cs="仿宋"/>
                <w:sz w:val="28"/>
                <w:szCs w:val="28"/>
              </w:rPr>
              <w:t>查见本文档第四部分第**页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5" w:hRule="atLeast"/>
        </w:trPr>
        <w:tc>
          <w:tcPr>
            <w:tcW w:w="2331" w:type="dxa"/>
          </w:tcPr>
          <w:p>
            <w:pPr>
              <w:rPr>
                <w:rFonts w:hint="eastAsia" w:ascii="仿宋" w:hAnsi="仿宋" w:eastAsia="仿宋" w:cs="仿宋"/>
                <w:sz w:val="28"/>
                <w:szCs w:val="28"/>
              </w:rPr>
            </w:pPr>
          </w:p>
        </w:tc>
        <w:tc>
          <w:tcPr>
            <w:tcW w:w="2313" w:type="dxa"/>
          </w:tcPr>
          <w:p>
            <w:pPr>
              <w:rPr>
                <w:rFonts w:hint="eastAsia" w:ascii="仿宋" w:hAnsi="仿宋" w:eastAsia="仿宋" w:cs="仿宋"/>
                <w:sz w:val="28"/>
                <w:szCs w:val="28"/>
              </w:rPr>
            </w:pPr>
          </w:p>
        </w:tc>
        <w:tc>
          <w:tcPr>
            <w:tcW w:w="2521" w:type="dxa"/>
          </w:tcPr>
          <w:p>
            <w:pPr>
              <w:rPr>
                <w:rFonts w:hint="eastAsia" w:ascii="仿宋" w:hAnsi="仿宋" w:eastAsia="仿宋" w:cs="仿宋"/>
                <w:sz w:val="28"/>
                <w:szCs w:val="28"/>
              </w:rPr>
            </w:pPr>
          </w:p>
        </w:tc>
        <w:tc>
          <w:tcPr>
            <w:tcW w:w="1953" w:type="dxa"/>
          </w:tcPr>
          <w:p>
            <w:pPr>
              <w:rPr>
                <w:rFonts w:hint="eastAsia" w:ascii="仿宋" w:hAnsi="仿宋" w:eastAsia="仿宋" w:cs="仿宋"/>
                <w:sz w:val="28"/>
                <w:szCs w:val="28"/>
              </w:rPr>
            </w:pPr>
          </w:p>
        </w:tc>
      </w:tr>
    </w:tbl>
    <w:p>
      <w:pPr>
        <w:pStyle w:val="2"/>
        <w:ind w:left="0" w:leftChars="0" w:firstLine="0" w:firstLineChars="0"/>
        <w:rPr>
          <w:rFonts w:hint="eastAsia"/>
        </w:rPr>
      </w:pPr>
    </w:p>
    <w:p>
      <w:pPr>
        <w:ind w:left="0" w:leftChars="0" w:firstLine="0" w:firstLineChars="0"/>
        <w:jc w:val="center"/>
        <w:outlineLvl w:val="0"/>
        <w:rPr>
          <w:rFonts w:hint="eastAsia" w:ascii="仿宋" w:hAnsi="仿宋" w:eastAsia="仿宋" w:cs="仿宋"/>
          <w:b/>
          <w:bCs/>
          <w:sz w:val="32"/>
          <w:szCs w:val="32"/>
        </w:rPr>
      </w:pPr>
      <w:r>
        <w:rPr>
          <w:rFonts w:hint="eastAsia" w:ascii="仿宋" w:hAnsi="仿宋" w:eastAsia="仿宋" w:cs="仿宋"/>
          <w:b/>
          <w:bCs/>
          <w:sz w:val="32"/>
          <w:szCs w:val="32"/>
        </w:rPr>
        <w:t>第四部分 详细介绍</w:t>
      </w:r>
    </w:p>
    <w:p>
      <w:pPr>
        <w:outlineLvl w:val="1"/>
        <w:rPr>
          <w:rFonts w:hint="eastAsia" w:ascii="黑体" w:hAnsi="黑体" w:eastAsia="黑体" w:cs="黑体"/>
          <w:b w:val="0"/>
          <w:bCs/>
          <w:sz w:val="28"/>
          <w:szCs w:val="28"/>
        </w:rPr>
      </w:pPr>
      <w:r>
        <w:rPr>
          <w:rFonts w:hint="eastAsia" w:ascii="黑体" w:hAnsi="黑体" w:eastAsia="黑体" w:cs="黑体"/>
          <w:b w:val="0"/>
          <w:bCs/>
          <w:sz w:val="28"/>
          <w:szCs w:val="28"/>
        </w:rPr>
        <w:t>一、公司简介</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公司全称，统一社会信用代码，公司类型，注册资本，法人代表姓名，企业网址，纳税人类型，员工数量，公司通讯地址及邮编，联系人及职务，联系人手机号码及电子邮箱地址，公司主营业务，分公司或办事处的详细地址和联系方式。</w:t>
      </w:r>
    </w:p>
    <w:p>
      <w:pPr>
        <w:pStyle w:val="13"/>
        <w:ind w:firstLine="0" w:firstLineChars="0"/>
        <w:rPr>
          <w:rFonts w:hint="eastAsia" w:ascii="仿宋" w:hAnsi="仿宋" w:eastAsia="仿宋" w:cs="仿宋"/>
          <w:bCs/>
          <w:color w:val="0000FF"/>
          <w:sz w:val="28"/>
          <w:szCs w:val="28"/>
        </w:rPr>
      </w:pPr>
    </w:p>
    <w:p>
      <w:pPr>
        <w:outlineLvl w:val="1"/>
        <w:rPr>
          <w:rFonts w:hint="eastAsia" w:ascii="黑体" w:hAnsi="黑体" w:eastAsia="黑体" w:cs="黑体"/>
          <w:b w:val="0"/>
          <w:bCs/>
          <w:color w:val="0000FF"/>
          <w:sz w:val="28"/>
          <w:szCs w:val="28"/>
          <w:lang w:eastAsia="zh-CN"/>
        </w:rPr>
      </w:pPr>
      <w:r>
        <w:rPr>
          <w:rFonts w:hint="eastAsia" w:ascii="黑体" w:hAnsi="黑体" w:eastAsia="黑体" w:cs="黑体"/>
          <w:b w:val="0"/>
          <w:bCs/>
          <w:sz w:val="28"/>
          <w:szCs w:val="28"/>
        </w:rPr>
        <w:t>二、公司资质、认证等材料</w:t>
      </w:r>
      <w:r>
        <w:rPr>
          <w:rFonts w:hint="eastAsia" w:ascii="黑体" w:hAnsi="黑体" w:eastAsia="黑体" w:cs="黑体"/>
          <w:b w:val="0"/>
          <w:bCs/>
          <w:color w:val="000000" w:themeColor="text1"/>
          <w:sz w:val="28"/>
          <w:szCs w:val="28"/>
          <w:lang w:eastAsia="zh-CN"/>
          <w14:textFill>
            <w14:solidFill>
              <w14:schemeClr w14:val="tx1"/>
            </w14:solidFill>
          </w14:textFill>
        </w:rPr>
        <w:t>（</w:t>
      </w:r>
      <w:r>
        <w:rPr>
          <w:rFonts w:hint="eastAsia" w:ascii="黑体" w:hAnsi="黑体" w:eastAsia="黑体" w:cs="黑体"/>
          <w:b w:val="0"/>
          <w:bCs/>
          <w:color w:val="000000" w:themeColor="text1"/>
          <w:sz w:val="28"/>
          <w:szCs w:val="28"/>
          <w:lang w:val="en-US" w:eastAsia="zh-CN"/>
          <w14:textFill>
            <w14:solidFill>
              <w14:schemeClr w14:val="tx1"/>
            </w14:solidFill>
          </w14:textFill>
        </w:rPr>
        <w:t>扫描件</w:t>
      </w:r>
      <w:r>
        <w:rPr>
          <w:rFonts w:hint="eastAsia" w:ascii="黑体" w:hAnsi="黑体" w:eastAsia="黑体" w:cs="黑体"/>
          <w:b w:val="0"/>
          <w:bCs/>
          <w:color w:val="000000" w:themeColor="text1"/>
          <w:sz w:val="28"/>
          <w:szCs w:val="28"/>
          <w:lang w:eastAsia="zh-CN"/>
          <w14:textFill>
            <w14:solidFill>
              <w14:schemeClr w14:val="tx1"/>
            </w14:solidFill>
          </w14:textFill>
        </w:rPr>
        <w:t>）</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（一）专业资质认证。例如建筑装修类资质，消防类、机电类、电子与智能化资质等。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（二）行业资质认证。例如质量管理体系认证，环境管理体系认证，职业健康安全管理体系认证等。</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（三）供应商若为代理商，需提交相关代理协议书或原厂授权书。</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（四）技术能力介绍：①公司拥有的自主知识产权名称、数量（须提供扫描件作为证明）</w:t>
      </w:r>
      <w:r>
        <w:rPr>
          <w:rFonts w:hint="default" w:ascii="仿宋" w:hAnsi="仿宋" w:eastAsia="仿宋" w:cs="仿宋"/>
          <w:color w:val="000000" w:themeColor="text1"/>
          <w:sz w:val="28"/>
          <w:szCs w:val="28"/>
          <w:lang w:eastAsia="zh-CN"/>
          <w14:textFill>
            <w14:solidFill>
              <w14:schemeClr w14:val="tx1"/>
            </w14:solidFill>
          </w14:textFill>
        </w:rPr>
        <w:t>；</w:t>
      </w:r>
      <w:r>
        <w:rPr>
          <w:rFonts w:hint="eastAsia" w:ascii="仿宋" w:hAnsi="仿宋" w:eastAsia="仿宋" w:cs="仿宋"/>
          <w:color w:val="000000" w:themeColor="text1"/>
          <w:sz w:val="28"/>
          <w:szCs w:val="28"/>
          <w:lang w:val="en-US" w:eastAsia="zh-CN"/>
          <w14:textFill>
            <w14:solidFill>
              <w14:schemeClr w14:val="tx1"/>
            </w14:solidFill>
          </w14:textFill>
        </w:rPr>
        <w:t>②行业内龙头企业排名或优质企业资质认证材料。</w:t>
      </w:r>
    </w:p>
    <w:p>
      <w:pPr>
        <w:outlineLvl w:val="1"/>
        <w:rPr>
          <w:rFonts w:hint="eastAsia" w:ascii="仿宋" w:hAnsi="仿宋" w:eastAsia="仿宋" w:cs="仿宋"/>
          <w:bCs/>
          <w:sz w:val="28"/>
          <w:szCs w:val="28"/>
        </w:rPr>
      </w:pPr>
    </w:p>
    <w:p>
      <w:pPr>
        <w:numPr>
          <w:ilvl w:val="0"/>
          <w:numId w:val="1"/>
        </w:numPr>
        <w:outlineLvl w:val="1"/>
        <w:rPr>
          <w:rFonts w:hint="eastAsia" w:ascii="黑体" w:hAnsi="黑体" w:eastAsia="黑体" w:cs="黑体"/>
          <w:bCs/>
          <w:sz w:val="28"/>
          <w:szCs w:val="28"/>
        </w:rPr>
      </w:pPr>
      <w:r>
        <w:rPr>
          <w:rFonts w:hint="eastAsia" w:ascii="黑体" w:hAnsi="黑体" w:eastAsia="黑体" w:cs="黑体"/>
          <w:bCs/>
          <w:sz w:val="28"/>
          <w:szCs w:val="28"/>
        </w:rPr>
        <w:t>服务案例证明材料</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包括但不限于：与20家国内系统重要性银行</w:t>
      </w:r>
      <w:r>
        <w:rPr>
          <w:rFonts w:hint="eastAsia" w:ascii="仿宋" w:hAnsi="仿宋" w:eastAsia="仿宋" w:cs="仿宋"/>
          <w:color w:val="000000" w:themeColor="text1"/>
          <w:sz w:val="28"/>
          <w:szCs w:val="28"/>
          <w:lang w:val="en-US" w:eastAsia="zh-CN"/>
          <w14:textFill>
            <w14:solidFill>
              <w14:schemeClr w14:val="tx1"/>
            </w14:solidFill>
          </w14:textFill>
        </w:rPr>
        <w:footnoteReference w:id="0"/>
      </w:r>
      <w:r>
        <w:rPr>
          <w:rFonts w:hint="eastAsia" w:ascii="仿宋" w:hAnsi="仿宋" w:eastAsia="仿宋" w:cs="仿宋"/>
          <w:color w:val="000000" w:themeColor="text1"/>
          <w:sz w:val="28"/>
          <w:szCs w:val="28"/>
          <w:lang w:val="en-US" w:eastAsia="zh-CN"/>
          <w14:textFill>
            <w14:solidFill>
              <w14:schemeClr w14:val="tx1"/>
            </w14:solidFill>
          </w14:textFill>
        </w:rPr>
        <w:t>分行级/或其子公司合作开展与本项目相似的成功案例</w:t>
      </w:r>
    </w:p>
    <w:p>
      <w:pPr>
        <w:spacing w:line="460" w:lineRule="exact"/>
        <w:outlineLvl w:val="1"/>
        <w:rPr>
          <w:rFonts w:hint="eastAsia" w:ascii="仿宋" w:hAnsi="仿宋" w:eastAsia="仿宋" w:cs="仿宋"/>
          <w:bCs/>
          <w:sz w:val="28"/>
          <w:szCs w:val="28"/>
        </w:rPr>
      </w:pPr>
      <w:r>
        <w:rPr>
          <w:rFonts w:hint="eastAsia" w:ascii="仿宋" w:hAnsi="仿宋" w:eastAsia="仿宋" w:cs="仿宋"/>
          <w:bCs/>
          <w:sz w:val="28"/>
          <w:szCs w:val="28"/>
        </w:rPr>
        <w:t>（提供本材料第三部分所列合同清单的合同首尾页及服务内容证明页的扫描件）</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四、与兴业银行历史合作情况</w:t>
      </w:r>
    </w:p>
    <w:p>
      <w:pPr>
        <w:keepNext w:val="0"/>
        <w:keepLines w:val="0"/>
        <w:pageBreakBefore w:val="0"/>
        <w:widowControl/>
        <w:numPr>
          <w:ilvl w:val="0"/>
          <w:numId w:val="0"/>
        </w:numPr>
        <w:kinsoku/>
        <w:wordWrap/>
        <w:overflowPunct/>
        <w:topLinePunct w:val="0"/>
        <w:autoSpaceDE/>
        <w:autoSpaceDN/>
        <w:bidi w:val="0"/>
        <w:adjustRightInd/>
        <w:snapToGrid/>
        <w:spacing w:beforeLines="0" w:afterLines="0" w:line="460" w:lineRule="exact"/>
        <w:ind w:firstLine="560" w:firstLineChars="200"/>
        <w:jc w:val="left"/>
        <w:textAlignment w:val="auto"/>
        <w:rPr>
          <w:rFonts w:hint="eastAsia" w:ascii="仿宋" w:hAnsi="仿宋" w:eastAsia="仿宋" w:cs="仿宋"/>
          <w:color w:val="000000" w:themeColor="text1"/>
          <w:sz w:val="28"/>
          <w:szCs w:val="28"/>
          <w:lang w:val="en-US" w:eastAsia="zh-CN"/>
          <w14:textFill>
            <w14:solidFill>
              <w14:schemeClr w14:val="tx1"/>
            </w14:solidFill>
          </w14:textFill>
        </w:rPr>
      </w:pPr>
      <w:r>
        <w:rPr>
          <w:rFonts w:hint="eastAsia" w:ascii="仿宋" w:hAnsi="仿宋" w:eastAsia="仿宋" w:cs="仿宋"/>
          <w:color w:val="000000" w:themeColor="text1"/>
          <w:sz w:val="28"/>
          <w:szCs w:val="28"/>
          <w:lang w:val="en-US" w:eastAsia="zh-CN"/>
          <w14:textFill>
            <w14:solidFill>
              <w14:schemeClr w14:val="tx1"/>
            </w14:solidFill>
          </w14:textFill>
        </w:rPr>
        <w:t>提供与兴业银行近两年采购合作情况，并说明是否在与兴业银行的历史合作期间出现违约或严重过失行为的情况说明。</w:t>
      </w:r>
    </w:p>
    <w:p>
      <w:pPr>
        <w:pStyle w:val="2"/>
        <w:rPr>
          <w:rFonts w:hint="eastAsia"/>
          <w:lang w:val="en-US" w:eastAsia="zh-CN"/>
        </w:rPr>
      </w:pPr>
    </w:p>
    <w:tbl>
      <w:tblPr>
        <w:tblStyle w:val="9"/>
        <w:tblpPr w:leftFromText="180" w:rightFromText="180" w:vertAnchor="text" w:horzAnchor="page" w:tblpX="1894" w:tblpY="345"/>
        <w:tblOverlap w:val="never"/>
        <w:tblW w:w="5000"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98"/>
        <w:gridCol w:w="1691"/>
        <w:gridCol w:w="1265"/>
        <w:gridCol w:w="1233"/>
        <w:gridCol w:w="1276"/>
        <w:gridCol w:w="215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923" w:hRule="atLeast"/>
        </w:trPr>
        <w:tc>
          <w:tcPr>
            <w:tcW w:w="8522" w:type="dxa"/>
            <w:gridSpan w:val="6"/>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与兴业银行合作情况</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94"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序号</w:t>
            </w:r>
          </w:p>
        </w:tc>
        <w:tc>
          <w:tcPr>
            <w:tcW w:w="16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合作起止时间</w:t>
            </w:r>
          </w:p>
        </w:tc>
        <w:tc>
          <w:tcPr>
            <w:tcW w:w="126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合同名称</w:t>
            </w:r>
          </w:p>
        </w:tc>
        <w:tc>
          <w:tcPr>
            <w:tcW w:w="123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合同编号</w:t>
            </w:r>
          </w:p>
        </w:tc>
        <w:tc>
          <w:tcPr>
            <w:tcW w:w="127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160" w:leftChars="-50" w:right="-160" w:rightChars="-50" w:firstLine="0" w:firstLineChars="0"/>
              <w:jc w:val="center"/>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兴业银行机构名称</w:t>
            </w:r>
          </w:p>
        </w:tc>
        <w:tc>
          <w:tcPr>
            <w:tcW w:w="215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spacing w:line="400" w:lineRule="exact"/>
              <w:ind w:left="0" w:leftChars="0" w:firstLine="0" w:firstLineChars="0"/>
              <w:jc w:val="left"/>
              <w:textAlignment w:val="center"/>
              <w:rPr>
                <w:rFonts w:hint="eastAsia" w:ascii="仿宋" w:hAnsi="仿宋" w:eastAsia="仿宋" w:cs="仿宋"/>
                <w:b/>
                <w:bCs/>
                <w:i w:val="0"/>
                <w:iCs w:val="0"/>
                <w:color w:val="000000"/>
                <w:sz w:val="28"/>
                <w:szCs w:val="28"/>
                <w:u w:val="none"/>
              </w:rPr>
            </w:pPr>
            <w:r>
              <w:rPr>
                <w:rFonts w:hint="eastAsia" w:ascii="仿宋" w:hAnsi="仿宋" w:eastAsia="仿宋" w:cs="仿宋"/>
                <w:b/>
                <w:bCs/>
                <w:i w:val="0"/>
                <w:iCs w:val="0"/>
                <w:color w:val="000000"/>
                <w:kern w:val="0"/>
                <w:sz w:val="28"/>
                <w:szCs w:val="28"/>
                <w:u w:val="none"/>
                <w:lang w:val="en-US" w:eastAsia="zh-CN" w:bidi="ar"/>
              </w:rPr>
              <w:t>与兴业银行历史合作期间出现违约或严重过失行为的情况说明（不限于近五年）</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1</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2</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3</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4</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spacing w:line="400" w:lineRule="exact"/>
              <w:ind w:left="0" w:leftChars="0" w:firstLine="0" w:firstLineChars="0"/>
              <w:jc w:val="both"/>
              <w:textAlignment w:val="center"/>
              <w:rPr>
                <w:rFonts w:hint="eastAsia" w:ascii="仿宋" w:hAnsi="仿宋" w:eastAsia="仿宋" w:cs="仿宋"/>
                <w:i w:val="0"/>
                <w:iCs w:val="0"/>
                <w:color w:val="000000"/>
                <w:sz w:val="28"/>
                <w:szCs w:val="28"/>
                <w:u w:val="none"/>
              </w:rPr>
            </w:pPr>
            <w:r>
              <w:rPr>
                <w:rFonts w:hint="eastAsia" w:ascii="仿宋" w:hAnsi="仿宋" w:eastAsia="仿宋" w:cs="仿宋"/>
                <w:i w:val="0"/>
                <w:iCs w:val="0"/>
                <w:color w:val="000000"/>
                <w:kern w:val="0"/>
                <w:sz w:val="28"/>
                <w:szCs w:val="28"/>
                <w:u w:val="none"/>
                <w:lang w:val="en-US" w:eastAsia="zh-CN" w:bidi="ar"/>
              </w:rPr>
              <w:t>...</w:t>
            </w: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312" w:hRule="atLeast"/>
        </w:trPr>
        <w:tc>
          <w:tcPr>
            <w:tcW w:w="89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69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65"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3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1276"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jc w:val="both"/>
              <w:rPr>
                <w:rFonts w:hint="eastAsia" w:ascii="仿宋" w:hAnsi="仿宋" w:eastAsia="仿宋" w:cs="仿宋"/>
                <w:i w:val="0"/>
                <w:iCs w:val="0"/>
                <w:color w:val="000000"/>
                <w:sz w:val="28"/>
                <w:szCs w:val="28"/>
                <w:u w:val="none"/>
              </w:rPr>
            </w:pPr>
          </w:p>
        </w:tc>
        <w:tc>
          <w:tcPr>
            <w:tcW w:w="215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spacing w:line="400" w:lineRule="exact"/>
              <w:rPr>
                <w:rFonts w:hint="eastAsia" w:ascii="仿宋" w:hAnsi="仿宋" w:eastAsia="仿宋" w:cs="仿宋"/>
                <w:i w:val="0"/>
                <w:iCs w:val="0"/>
                <w:color w:val="000000"/>
                <w:sz w:val="28"/>
                <w:szCs w:val="28"/>
                <w:u w:val="none"/>
              </w:rPr>
            </w:pPr>
          </w:p>
        </w:tc>
      </w:tr>
    </w:tbl>
    <w:p>
      <w:pPr>
        <w:rPr>
          <w:rFonts w:hint="eastAsia" w:ascii="仿宋" w:hAnsi="仿宋" w:eastAsia="仿宋" w:cs="仿宋"/>
          <w:sz w:val="32"/>
          <w:szCs w:val="32"/>
        </w:rPr>
      </w:pPr>
    </w:p>
    <w:p>
      <w:pPr>
        <w:ind w:firstLine="2249" w:firstLineChars="700"/>
        <w:rPr>
          <w:ins w:id="0" w:author="王进" w:date="2025-04-10T17:19:14Z"/>
          <w:rFonts w:hint="eastAsia" w:ascii="仿宋" w:hAnsi="仿宋" w:eastAsia="仿宋" w:cs="仿宋"/>
          <w:b/>
          <w:bCs/>
          <w:sz w:val="32"/>
          <w:szCs w:val="32"/>
        </w:rPr>
      </w:pPr>
    </w:p>
    <w:p>
      <w:pPr>
        <w:ind w:firstLine="2249" w:firstLineChars="700"/>
        <w:rPr>
          <w:rFonts w:hint="eastAsia" w:ascii="仿宋" w:hAnsi="仿宋" w:eastAsia="仿宋" w:cs="仿宋"/>
          <w:b/>
          <w:bCs/>
          <w:sz w:val="32"/>
          <w:szCs w:val="32"/>
        </w:rPr>
      </w:pPr>
    </w:p>
    <w:p>
      <w:pPr>
        <w:ind w:left="0" w:leftChars="0" w:firstLine="0" w:firstLineChars="0"/>
        <w:rPr>
          <w:rFonts w:hint="eastAsia" w:ascii="仿宋" w:hAnsi="仿宋" w:eastAsia="仿宋" w:cs="仿宋"/>
          <w:b/>
          <w:bCs/>
          <w:sz w:val="32"/>
          <w:szCs w:val="32"/>
        </w:rPr>
      </w:pPr>
    </w:p>
    <w:p>
      <w:pPr>
        <w:pStyle w:val="2"/>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pStyle w:val="4"/>
        <w:rPr>
          <w:rFonts w:hint="eastAsia" w:ascii="仿宋" w:hAnsi="仿宋" w:eastAsia="仿宋" w:cs="仿宋"/>
          <w:b/>
          <w:bCs/>
          <w:sz w:val="32"/>
          <w:szCs w:val="32"/>
        </w:rPr>
      </w:pPr>
    </w:p>
    <w:p>
      <w:pPr>
        <w:jc w:val="center"/>
        <w:rPr>
          <w:rFonts w:hint="default" w:ascii="仿宋" w:hAnsi="仿宋" w:eastAsia="仿宋" w:cs="仿宋"/>
          <w:sz w:val="32"/>
          <w:szCs w:val="32"/>
          <w:lang w:val="en-US" w:eastAsia="zh-CN"/>
        </w:rPr>
      </w:pPr>
      <w:r>
        <w:rPr>
          <w:rFonts w:hint="eastAsia" w:ascii="仿宋" w:hAnsi="仿宋" w:eastAsia="仿宋" w:cs="仿宋"/>
          <w:b/>
          <w:bCs/>
          <w:sz w:val="32"/>
          <w:szCs w:val="32"/>
        </w:rPr>
        <w:t>第</w:t>
      </w:r>
      <w:r>
        <w:rPr>
          <w:rFonts w:hint="eastAsia" w:ascii="仿宋" w:hAnsi="仿宋" w:eastAsia="仿宋" w:cs="仿宋"/>
          <w:b/>
          <w:bCs/>
          <w:sz w:val="32"/>
          <w:szCs w:val="32"/>
          <w:lang w:val="en-US" w:eastAsia="zh-CN"/>
        </w:rPr>
        <w:t>五</w:t>
      </w:r>
      <w:r>
        <w:rPr>
          <w:rFonts w:hint="eastAsia" w:ascii="仿宋" w:hAnsi="仿宋" w:eastAsia="仿宋" w:cs="仿宋"/>
          <w:b/>
          <w:bCs/>
          <w:sz w:val="32"/>
          <w:szCs w:val="32"/>
        </w:rPr>
        <w:t>部分</w:t>
      </w:r>
      <w:r>
        <w:rPr>
          <w:rFonts w:hint="eastAsia" w:ascii="仿宋" w:hAnsi="仿宋" w:eastAsia="仿宋" w:cs="仿宋"/>
          <w:b/>
          <w:bCs/>
          <w:sz w:val="32"/>
          <w:szCs w:val="32"/>
          <w:lang w:val="en-US" w:eastAsia="zh-CN"/>
        </w:rPr>
        <w:t xml:space="preserve">  承诺与声明</w:t>
      </w:r>
    </w:p>
    <w:p>
      <w:pPr>
        <w:pStyle w:val="4"/>
        <w:ind w:left="0" w:leftChars="0" w:firstLine="0" w:firstLineChars="0"/>
        <w:rPr>
          <w:rFonts w:hint="eastAsia"/>
        </w:rPr>
      </w:pPr>
    </w:p>
    <w:p>
      <w:pPr>
        <w:spacing w:beforeLines="0" w:afterLines="0"/>
        <w:jc w:val="center"/>
        <w:rPr>
          <w:rFonts w:hint="eastAsia" w:ascii="黑体" w:hAnsi="黑体" w:eastAsia="黑体" w:cs="黑体"/>
          <w:b/>
          <w:bCs/>
          <w:sz w:val="32"/>
        </w:rPr>
      </w:pPr>
      <w:r>
        <w:rPr>
          <w:rFonts w:hint="eastAsia" w:ascii="仿宋" w:hAnsi="仿宋" w:eastAsia="仿宋" w:cs="仿宋"/>
          <w:b/>
          <w:bCs/>
          <w:sz w:val="32"/>
          <w:szCs w:val="32"/>
        </w:rPr>
        <w:t xml:space="preserve"> </w:t>
      </w:r>
    </w:p>
    <w:p>
      <w:pPr>
        <w:spacing w:beforeLines="0" w:afterLines="0"/>
        <w:ind w:left="0" w:leftChars="0" w:firstLine="0" w:firstLineChars="0"/>
        <w:jc w:val="center"/>
        <w:rPr>
          <w:rFonts w:hint="eastAsia" w:ascii="黑体" w:hAnsi="黑体" w:eastAsia="黑体" w:cs="黑体"/>
          <w:b/>
          <w:bCs/>
          <w:sz w:val="32"/>
        </w:rPr>
      </w:pPr>
      <w:r>
        <w:rPr>
          <w:rFonts w:hint="eastAsia" w:ascii="黑体" w:hAnsi="黑体" w:eastAsia="黑体" w:cs="黑体"/>
          <w:b/>
          <w:bCs/>
          <w:sz w:val="32"/>
        </w:rPr>
        <w:t>承诺与声明</w:t>
      </w:r>
    </w:p>
    <w:p>
      <w:pPr>
        <w:spacing w:beforeLines="0" w:afterLines="0"/>
        <w:ind w:left="0" w:leftChars="0" w:firstLine="0" w:firstLineChars="0"/>
        <w:jc w:val="left"/>
        <w:rPr>
          <w:rFonts w:hint="default" w:ascii="仿宋" w:hAnsi="仿宋" w:eastAsia="仿宋"/>
          <w:sz w:val="30"/>
          <w:lang w:val="en-US" w:eastAsia="zh-CN"/>
        </w:rPr>
      </w:pPr>
      <w:r>
        <w:rPr>
          <w:rFonts w:hint="eastAsia" w:ascii="仿宋" w:hAnsi="仿宋" w:eastAsia="仿宋"/>
          <w:sz w:val="30"/>
        </w:rPr>
        <w:t>致：兴业银行股份有限公司</w:t>
      </w:r>
      <w:r>
        <w:rPr>
          <w:rFonts w:hint="eastAsia" w:ascii="仿宋" w:hAnsi="仿宋" w:eastAsia="仿宋"/>
          <w:sz w:val="30"/>
          <w:lang w:val="en-US" w:eastAsia="zh-CN"/>
        </w:rPr>
        <w:t>长沙分行</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我司保证所提交的全部文件内容真实、有效，承诺最近三年内未受到刑事处罚或者责令停产停业、吊销许可证或者执照、较大数额罚款等行政处罚，并愿意承担因虚构数据、虚假资料及伪造资格证明、假冒伪劣产品、非正规进货渠道等有失诚信行为所导致的一切后果。</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公司名称（全称）：___________________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法定代表人姓名及职务：_________________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地址：_______________________________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邮编：___________________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固定电话：___________________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联系人姓名及手机号码：_________________</w:t>
      </w:r>
    </w:p>
    <w:p>
      <w:pPr>
        <w:spacing w:beforeLines="0" w:afterLines="0"/>
        <w:ind w:firstLine="600" w:firstLineChars="200"/>
        <w:jc w:val="left"/>
        <w:rPr>
          <w:rFonts w:hint="eastAsia" w:ascii="仿宋" w:hAnsi="仿宋" w:eastAsia="仿宋"/>
          <w:sz w:val="30"/>
        </w:rPr>
      </w:pPr>
      <w:r>
        <w:rPr>
          <w:rFonts w:hint="eastAsia" w:ascii="仿宋" w:hAnsi="仿宋" w:eastAsia="仿宋"/>
          <w:sz w:val="30"/>
        </w:rPr>
        <w:t>联系人姓名及手机号码（备用）：_________________</w:t>
      </w:r>
    </w:p>
    <w:p>
      <w:pPr>
        <w:spacing w:beforeLines="0" w:afterLines="0"/>
        <w:jc w:val="right"/>
        <w:rPr>
          <w:rFonts w:hint="eastAsia" w:ascii="仿宋" w:hAnsi="仿宋" w:eastAsia="仿宋"/>
          <w:sz w:val="30"/>
        </w:rPr>
      </w:pPr>
    </w:p>
    <w:p>
      <w:pPr>
        <w:spacing w:beforeLines="0" w:afterLines="0"/>
        <w:jc w:val="center"/>
        <w:rPr>
          <w:rFonts w:hint="eastAsia" w:ascii="仿宋" w:hAnsi="仿宋" w:eastAsia="仿宋"/>
          <w:sz w:val="30"/>
        </w:rPr>
      </w:pPr>
      <w:r>
        <w:rPr>
          <w:rFonts w:hint="eastAsia" w:ascii="仿宋" w:hAnsi="仿宋" w:eastAsia="仿宋"/>
          <w:sz w:val="30"/>
          <w:lang w:val="en-US" w:eastAsia="zh-CN"/>
        </w:rPr>
        <w:t xml:space="preserve">                              </w:t>
      </w:r>
      <w:r>
        <w:rPr>
          <w:rFonts w:hint="eastAsia" w:ascii="仿宋" w:hAnsi="仿宋" w:eastAsia="仿宋"/>
          <w:sz w:val="30"/>
        </w:rPr>
        <w:t>名称（盖章）：</w:t>
      </w:r>
    </w:p>
    <w:p>
      <w:pPr>
        <w:spacing w:beforeLines="0" w:afterLines="0"/>
        <w:jc w:val="center"/>
        <w:rPr>
          <w:rFonts w:hint="eastAsia" w:ascii="仿宋" w:hAnsi="仿宋" w:eastAsia="仿宋"/>
          <w:sz w:val="30"/>
        </w:rPr>
      </w:pPr>
      <w:r>
        <w:rPr>
          <w:rFonts w:hint="eastAsia" w:ascii="仿宋" w:hAnsi="仿宋" w:eastAsia="仿宋"/>
          <w:sz w:val="30"/>
          <w:lang w:val="en-US" w:eastAsia="zh-CN"/>
        </w:rPr>
        <w:t xml:space="preserve">                          </w:t>
      </w:r>
      <w:r>
        <w:rPr>
          <w:rFonts w:hint="eastAsia" w:ascii="仿宋" w:hAnsi="仿宋" w:eastAsia="仿宋"/>
          <w:sz w:val="30"/>
        </w:rPr>
        <w:t>法定代表人</w:t>
      </w:r>
      <w:r>
        <w:rPr>
          <w:rFonts w:hint="eastAsia" w:ascii="仿宋" w:hAnsi="仿宋" w:eastAsia="仿宋"/>
          <w:sz w:val="30"/>
          <w:lang w:val="en-US" w:eastAsia="zh-CN"/>
        </w:rPr>
        <w:t>/授权人</w:t>
      </w:r>
      <w:r>
        <w:rPr>
          <w:rFonts w:hint="eastAsia" w:ascii="仿宋" w:hAnsi="仿宋" w:eastAsia="仿宋"/>
          <w:sz w:val="30"/>
        </w:rPr>
        <w:t>签字：</w:t>
      </w:r>
    </w:p>
    <w:p>
      <w:pPr>
        <w:widowControl w:val="0"/>
        <w:numPr>
          <w:ilvl w:val="0"/>
          <w:numId w:val="0"/>
        </w:numPr>
        <w:ind w:leftChars="0"/>
        <w:jc w:val="right"/>
        <w:rPr>
          <w:rFonts w:hint="eastAsia" w:ascii="仿宋" w:hAnsi="仿宋" w:eastAsia="仿宋" w:cs="仿宋"/>
          <w:sz w:val="32"/>
          <w:szCs w:val="32"/>
          <w:lang w:eastAsia="zh-CN"/>
        </w:rPr>
      </w:pPr>
      <w:r>
        <w:rPr>
          <w:rFonts w:hint="eastAsia" w:ascii="仿宋" w:hAnsi="仿宋" w:eastAsia="仿宋"/>
          <w:sz w:val="30"/>
        </w:rPr>
        <w:t>____年____月____日</w:t>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640"/>
      </w:pPr>
      <w:r>
        <w:separator/>
      </w:r>
    </w:p>
  </w:footnote>
  <w:footnote w:type="continuationSeparator" w:id="3">
    <w:p>
      <w:pPr>
        <w:ind w:firstLine="640"/>
      </w:pPr>
      <w:r>
        <w:continuationSeparator/>
      </w:r>
    </w:p>
  </w:footnote>
  <w:footnote w:id="0">
    <w:p>
      <w:pPr>
        <w:pStyle w:val="7"/>
        <w:keepNext w:val="0"/>
        <w:keepLines w:val="0"/>
        <w:pageBreakBefore w:val="0"/>
        <w:widowControl w:val="0"/>
        <w:kinsoku/>
        <w:wordWrap/>
        <w:overflowPunct/>
        <w:topLinePunct/>
        <w:autoSpaceDE/>
        <w:autoSpaceDN/>
        <w:bidi w:val="0"/>
        <w:adjustRightInd/>
        <w:snapToGrid w:val="0"/>
        <w:spacing w:line="440" w:lineRule="exact"/>
        <w:textAlignment w:val="auto"/>
        <w:rPr>
          <w:rStyle w:val="12"/>
          <w:rFonts w:hint="eastAsia" w:ascii="宋体" w:hAnsi="宋体" w:eastAsia="宋体" w:cs="宋体"/>
          <w:sz w:val="21"/>
          <w:szCs w:val="21"/>
          <w:vertAlign w:val="baseline"/>
          <w:lang w:eastAsia="zh-CN"/>
        </w:rPr>
      </w:pPr>
      <w:r>
        <w:rPr>
          <w:rStyle w:val="12"/>
          <w:rFonts w:hint="eastAsia" w:ascii="宋体" w:hAnsi="宋体" w:eastAsia="宋体" w:cs="宋体"/>
          <w:sz w:val="28"/>
          <w:szCs w:val="28"/>
        </w:rPr>
        <w:footnoteRef/>
      </w:r>
      <w:r>
        <w:rPr>
          <w:rStyle w:val="12"/>
          <w:rFonts w:hint="eastAsia" w:ascii="宋体" w:hAnsi="宋体" w:eastAsia="宋体" w:cs="宋体"/>
          <w:sz w:val="21"/>
          <w:szCs w:val="21"/>
          <w:vertAlign w:val="baseline"/>
        </w:rPr>
        <w:t>工行、中行、建行、农行、交行、邮储</w:t>
      </w:r>
      <w:r>
        <w:rPr>
          <w:rFonts w:hint="eastAsia" w:ascii="宋体" w:hAnsi="宋体" w:eastAsia="宋体" w:cs="宋体"/>
          <w:sz w:val="21"/>
          <w:szCs w:val="21"/>
          <w:vertAlign w:val="baseline"/>
          <w:lang w:eastAsia="zh-CN"/>
        </w:rPr>
        <w:t>、</w:t>
      </w:r>
      <w:r>
        <w:rPr>
          <w:rStyle w:val="12"/>
          <w:rFonts w:hint="eastAsia" w:ascii="宋体" w:hAnsi="宋体" w:eastAsia="宋体" w:cs="宋体"/>
          <w:sz w:val="21"/>
          <w:szCs w:val="21"/>
          <w:vertAlign w:val="baseline"/>
        </w:rPr>
        <w:t>招商、兴业、中信、浦发、光大、民生、平安、华夏、广发、宁波、江苏、上海、北京、南京</w:t>
      </w:r>
      <w:r>
        <w:rPr>
          <w:rFonts w:hint="eastAsia" w:ascii="宋体" w:hAnsi="宋体" w:eastAsia="宋体" w:cs="宋体"/>
          <w:sz w:val="21"/>
          <w:szCs w:val="21"/>
          <w:vertAlign w:val="baseline"/>
          <w:lang w:eastAsia="zh-CN"/>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69EFE13"/>
    <w:multiLevelType w:val="singleLevel"/>
    <w:tmpl w:val="F69EFE13"/>
    <w:lvl w:ilvl="0" w:tentative="0">
      <w:start w:val="3"/>
      <w:numFmt w:val="chineseCounting"/>
      <w:suff w:val="nothing"/>
      <w:lvlText w:val="%1、"/>
      <w:lvlJc w:val="left"/>
      <w:rPr>
        <w:rFonts w:hint="eastAsia"/>
      </w:rPr>
    </w:lvl>
  </w:abstractNum>
  <w:num w:numId="1">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王进">
    <w15:presenceInfo w15:providerId="None" w15:userId="王进"/>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3634DA"/>
    <w:rsid w:val="01830E81"/>
    <w:rsid w:val="038D3C1E"/>
    <w:rsid w:val="06F16046"/>
    <w:rsid w:val="0B2F494C"/>
    <w:rsid w:val="0D9A3D3E"/>
    <w:rsid w:val="13E53EF2"/>
    <w:rsid w:val="19D40CF4"/>
    <w:rsid w:val="25F4080A"/>
    <w:rsid w:val="27146BB8"/>
    <w:rsid w:val="29B16258"/>
    <w:rsid w:val="2AAC0B2C"/>
    <w:rsid w:val="2D47620F"/>
    <w:rsid w:val="327B1EF4"/>
    <w:rsid w:val="36807F36"/>
    <w:rsid w:val="37C00794"/>
    <w:rsid w:val="3CD32891"/>
    <w:rsid w:val="3D33377D"/>
    <w:rsid w:val="3FB90D14"/>
    <w:rsid w:val="414F01DA"/>
    <w:rsid w:val="441A7500"/>
    <w:rsid w:val="44DB1B11"/>
    <w:rsid w:val="4A454C3E"/>
    <w:rsid w:val="4C3118A2"/>
    <w:rsid w:val="4DB02FD4"/>
    <w:rsid w:val="554D6009"/>
    <w:rsid w:val="5FEA4D4D"/>
    <w:rsid w:val="5FFB1656"/>
    <w:rsid w:val="659C5BEF"/>
    <w:rsid w:val="69295A8E"/>
    <w:rsid w:val="6ED9683E"/>
    <w:rsid w:val="73E276B2"/>
    <w:rsid w:val="74F0700B"/>
    <w:rsid w:val="79013944"/>
    <w:rsid w:val="7A9A1FAA"/>
    <w:rsid w:val="7F1C7F46"/>
    <w:rsid w:val="7F7F93E8"/>
    <w:rsid w:val="BFAF796D"/>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11">
    <w:name w:val="Default Paragraph Font"/>
    <w:semiHidden/>
    <w:qFormat/>
    <w:uiPriority w:val="0"/>
  </w:style>
  <w:style w:type="table" w:default="1" w:styleId="9">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er"/>
    <w:basedOn w:val="1"/>
    <w:unhideWhenUsed/>
    <w:qFormat/>
    <w:uiPriority w:val="99"/>
    <w:pPr>
      <w:tabs>
        <w:tab w:val="center" w:pos="4153"/>
        <w:tab w:val="right" w:pos="8306"/>
      </w:tabs>
      <w:snapToGrid w:val="0"/>
      <w:jc w:val="left"/>
    </w:pPr>
    <w:rPr>
      <w:sz w:val="18"/>
      <w:szCs w:val="18"/>
    </w:rPr>
  </w:style>
  <w:style w:type="paragraph" w:styleId="6">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footnote text"/>
    <w:basedOn w:val="1"/>
    <w:qFormat/>
    <w:uiPriority w:val="0"/>
    <w:pPr>
      <w:snapToGrid w:val="0"/>
      <w:jc w:val="left"/>
    </w:pPr>
    <w:rPr>
      <w:sz w:val="18"/>
    </w:rPr>
  </w:style>
  <w:style w:type="paragraph" w:styleId="8">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10">
    <w:name w:val="Table Grid"/>
    <w:basedOn w:val="9"/>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2">
    <w:name w:val="footnote reference"/>
    <w:basedOn w:val="11"/>
    <w:qFormat/>
    <w:uiPriority w:val="0"/>
    <w:rPr>
      <w:rFonts w:ascii="仿宋_GB2312" w:hAnsi="仿宋"/>
      <w:bCs/>
      <w:color w:val="000000"/>
      <w:szCs w:val="28"/>
      <w:vertAlign w:val="superscript"/>
    </w:rPr>
  </w:style>
  <w:style w:type="paragraph" w:styleId="13">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9" Type="http://schemas.microsoft.com/office/2011/relationships/people" Target="people.xml"/><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7</Pages>
  <Words>0</Words>
  <Characters>0</Characters>
  <Lines>0</Lines>
  <Paragraphs>0</Paragraphs>
  <TotalTime>12</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2024-05-06T18:47:00Z</dcterms:created>
  <dc:creator>cib</dc:creator>
  <cp:lastModifiedBy>马旭</cp:lastModifiedBy>
  <dcterms:modified xsi:type="dcterms:W3CDTF">2025-07-04T08:35:19Z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4C2CB54CC2014967BF9A64765A22649A</vt:lpwstr>
  </property>
</Properties>
</file>