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兴业银行</w:t>
      </w:r>
      <w:r>
        <w:rPr>
          <w:rFonts w:hint="eastAsia" w:ascii="黑体" w:hAnsi="黑体" w:eastAsia="黑体" w:cs="黑体"/>
          <w:b/>
          <w:bCs/>
          <w:sz w:val="32"/>
          <w:szCs w:val="32"/>
          <w:lang w:val="en-US" w:eastAsia="zh-CN"/>
        </w:rPr>
        <w:t>长沙分行关于东塘支行营业办公家具采购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供应商征集公告</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采购</w:t>
      </w:r>
      <w:r>
        <w:rPr>
          <w:rFonts w:hint="eastAsia" w:ascii="仿宋" w:hAnsi="仿宋" w:eastAsia="仿宋" w:cs="仿宋"/>
          <w:sz w:val="32"/>
          <w:szCs w:val="32"/>
        </w:rPr>
        <w:t>质量，</w:t>
      </w:r>
      <w:r>
        <w:rPr>
          <w:rFonts w:hint="eastAsia" w:ascii="仿宋" w:hAnsi="仿宋" w:eastAsia="仿宋" w:cs="仿宋"/>
          <w:sz w:val="32"/>
          <w:szCs w:val="32"/>
          <w:lang w:val="en-US" w:eastAsia="zh-CN"/>
        </w:rPr>
        <w:t>控制采购</w:t>
      </w:r>
      <w:r>
        <w:rPr>
          <w:rFonts w:hint="eastAsia" w:ascii="仿宋" w:hAnsi="仿宋" w:eastAsia="仿宋" w:cs="仿宋"/>
          <w:sz w:val="32"/>
          <w:szCs w:val="32"/>
        </w:rPr>
        <w:t>工期，提高</w:t>
      </w:r>
      <w:r>
        <w:rPr>
          <w:rFonts w:hint="eastAsia" w:ascii="仿宋" w:hAnsi="仿宋" w:eastAsia="仿宋" w:cs="仿宋"/>
          <w:sz w:val="32"/>
          <w:szCs w:val="32"/>
          <w:lang w:val="en-US" w:eastAsia="zh-CN"/>
        </w:rPr>
        <w:t>采购</w:t>
      </w:r>
      <w:r>
        <w:rPr>
          <w:rFonts w:hint="eastAsia" w:ascii="仿宋" w:hAnsi="仿宋" w:eastAsia="仿宋" w:cs="仿宋"/>
          <w:sz w:val="32"/>
          <w:szCs w:val="32"/>
        </w:rPr>
        <w:t>效益。本着公开、公正、公平的竞争原则，现公开对</w:t>
      </w:r>
      <w:r>
        <w:rPr>
          <w:rFonts w:hint="eastAsia" w:ascii="仿宋" w:hAnsi="仿宋" w:eastAsia="仿宋" w:cs="仿宋"/>
          <w:sz w:val="32"/>
          <w:szCs w:val="32"/>
          <w:lang w:val="en-US" w:eastAsia="zh-CN"/>
        </w:rPr>
        <w:t>长沙东塘支行营业办公家具采购</w:t>
      </w:r>
      <w:r>
        <w:rPr>
          <w:rFonts w:hint="eastAsia" w:ascii="仿宋" w:hAnsi="仿宋" w:eastAsia="仿宋" w:cs="仿宋"/>
          <w:sz w:val="32"/>
          <w:szCs w:val="32"/>
        </w:rPr>
        <w:t>项目进行供应商征集，有关事宜公告如下：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jc w:val="left"/>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采购需求及资格要求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1.1.1采购项目名称：兴业银行长沙东塘支行营业办公家具采购。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color w:val="auto"/>
          <w:sz w:val="32"/>
          <w:szCs w:val="32"/>
          <w:highlight w:val="none"/>
        </w:rPr>
      </w:pPr>
      <w:r>
        <w:rPr>
          <w:rFonts w:hint="eastAsia" w:ascii="仿宋" w:hAnsi="仿宋" w:eastAsia="仿宋" w:cs="仿宋"/>
          <w:sz w:val="32"/>
          <w:szCs w:val="32"/>
          <w:lang w:val="en-US" w:eastAsia="zh-CN"/>
        </w:rPr>
        <w:t>1.1.2项目地点：</w:t>
      </w:r>
      <w:r>
        <w:rPr>
          <w:rFonts w:hint="eastAsia" w:ascii="仿宋" w:hAnsi="仿宋" w:eastAsia="仿宋" w:cs="仿宋"/>
          <w:color w:val="auto"/>
          <w:kern w:val="0"/>
          <w:sz w:val="32"/>
          <w:szCs w:val="32"/>
          <w:highlight w:val="none"/>
          <w:lang w:val="en-US" w:eastAsia="zh-CN"/>
        </w:rPr>
        <w:t>长沙市雨花区劳动西路407号枫丹雅苑1栋101</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1.1.3</w:t>
      </w:r>
      <w:r>
        <w:rPr>
          <w:rFonts w:hint="eastAsia" w:ascii="仿宋" w:hAnsi="仿宋" w:eastAsia="仿宋" w:cs="仿宋"/>
          <w:sz w:val="32"/>
          <w:szCs w:val="32"/>
          <w:lang w:eastAsia="zh-CN"/>
        </w:rPr>
        <w:t>采购</w:t>
      </w:r>
      <w:r>
        <w:rPr>
          <w:rFonts w:hint="eastAsia" w:ascii="仿宋" w:hAnsi="仿宋" w:eastAsia="仿宋" w:cs="仿宋"/>
          <w:sz w:val="32"/>
          <w:szCs w:val="32"/>
        </w:rPr>
        <w:t>范围：营业办公</w:t>
      </w:r>
      <w:r>
        <w:rPr>
          <w:rFonts w:hint="eastAsia" w:ascii="仿宋" w:hAnsi="仿宋" w:eastAsia="仿宋" w:cs="仿宋"/>
          <w:sz w:val="32"/>
          <w:szCs w:val="32"/>
          <w:lang w:val="en-US" w:eastAsia="zh-CN"/>
        </w:rPr>
        <w:t>家具</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1.1.4采购</w:t>
      </w:r>
      <w:r>
        <w:rPr>
          <w:rFonts w:hint="eastAsia" w:ascii="仿宋" w:hAnsi="仿宋" w:eastAsia="仿宋" w:cs="仿宋"/>
          <w:sz w:val="32"/>
          <w:szCs w:val="32"/>
        </w:rPr>
        <w:t>规模：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东塘支行面积：建筑面积</w:t>
      </w:r>
      <w:r>
        <w:rPr>
          <w:rFonts w:hint="eastAsia" w:ascii="仿宋" w:hAnsi="仿宋" w:eastAsia="仿宋" w:cs="仿宋"/>
          <w:color w:val="auto"/>
          <w:kern w:val="0"/>
          <w:sz w:val="32"/>
          <w:szCs w:val="32"/>
          <w:highlight w:val="none"/>
          <w:lang w:val="en-US" w:eastAsia="zh-CN"/>
        </w:rPr>
        <w:t>800</w:t>
      </w:r>
      <w:r>
        <w:rPr>
          <w:rFonts w:hint="eastAsia" w:ascii="仿宋" w:hAnsi="仿宋" w:eastAsia="仿宋" w:cs="仿宋"/>
          <w:color w:val="auto"/>
          <w:kern w:val="0"/>
          <w:sz w:val="32"/>
          <w:szCs w:val="32"/>
          <w:highlight w:val="none"/>
        </w:rPr>
        <w:t>平方米</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使用面积</w:t>
      </w:r>
      <w:r>
        <w:rPr>
          <w:rFonts w:hint="eastAsia" w:ascii="仿宋" w:hAnsi="仿宋" w:eastAsia="仿宋" w:cs="仿宋"/>
          <w:color w:val="auto"/>
          <w:kern w:val="0"/>
          <w:sz w:val="32"/>
          <w:szCs w:val="32"/>
          <w:highlight w:val="none"/>
          <w:lang w:val="en-US" w:eastAsia="zh-CN"/>
        </w:rPr>
        <w:t>约770</w:t>
      </w:r>
      <w:r>
        <w:rPr>
          <w:rFonts w:hint="eastAsia" w:ascii="仿宋" w:hAnsi="仿宋" w:eastAsia="仿宋" w:cs="仿宋"/>
          <w:color w:val="auto"/>
          <w:kern w:val="0"/>
          <w:sz w:val="32"/>
          <w:szCs w:val="32"/>
          <w:highlight w:val="none"/>
        </w:rPr>
        <w:t>平方米</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东塘支行家具采购金额合计预计不超过53万元，</w:t>
      </w:r>
      <w:r>
        <w:rPr>
          <w:rFonts w:hint="eastAsia" w:ascii="仿宋" w:hAnsi="仿宋" w:eastAsia="仿宋" w:cs="仿宋"/>
          <w:sz w:val="32"/>
          <w:szCs w:val="32"/>
          <w:highlight w:val="none"/>
          <w:lang w:val="en-US" w:eastAsia="zh-CN"/>
        </w:rPr>
        <w:t>具体以招标控制价为准。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  技术要求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1.2.1 </w:t>
      </w:r>
      <w:r>
        <w:rPr>
          <w:rFonts w:hint="eastAsia" w:ascii="仿宋" w:hAnsi="仿宋" w:eastAsia="仿宋" w:cs="仿宋"/>
          <w:sz w:val="32"/>
          <w:szCs w:val="32"/>
        </w:rPr>
        <w:t>投标依据与基本要求：</w:t>
      </w:r>
      <w:r>
        <w:rPr>
          <w:rFonts w:hint="eastAsia" w:ascii="仿宋" w:hAnsi="仿宋" w:eastAsia="仿宋" w:cs="仿宋"/>
          <w:sz w:val="32"/>
          <w:szCs w:val="32"/>
          <w:lang w:eastAsia="zh-CN"/>
        </w:rPr>
        <w:t>供应商</w:t>
      </w:r>
      <w:r>
        <w:rPr>
          <w:rFonts w:hint="eastAsia" w:ascii="仿宋" w:hAnsi="仿宋" w:eastAsia="仿宋" w:cs="仿宋"/>
          <w:sz w:val="32"/>
          <w:szCs w:val="32"/>
        </w:rPr>
        <w:t>根据</w:t>
      </w:r>
      <w:r>
        <w:rPr>
          <w:rFonts w:hint="eastAsia" w:ascii="仿宋" w:hAnsi="仿宋" w:eastAsia="仿宋" w:cs="仿宋"/>
          <w:sz w:val="32"/>
          <w:szCs w:val="32"/>
          <w:lang w:eastAsia="zh-CN"/>
        </w:rPr>
        <w:t>采购方</w:t>
      </w:r>
      <w:r>
        <w:rPr>
          <w:rFonts w:hint="eastAsia" w:ascii="仿宋" w:hAnsi="仿宋" w:eastAsia="仿宋" w:cs="仿宋"/>
          <w:sz w:val="32"/>
          <w:szCs w:val="32"/>
        </w:rPr>
        <w:t>提供的</w:t>
      </w:r>
      <w:r>
        <w:rPr>
          <w:rFonts w:hint="eastAsia" w:ascii="仿宋" w:hAnsi="仿宋" w:eastAsia="仿宋" w:cs="仿宋"/>
          <w:sz w:val="32"/>
          <w:szCs w:val="32"/>
          <w:lang w:val="en-US" w:eastAsia="zh-CN"/>
        </w:rPr>
        <w:t>家具</w:t>
      </w:r>
      <w:r>
        <w:rPr>
          <w:rFonts w:hint="eastAsia" w:ascii="仿宋" w:hAnsi="仿宋" w:eastAsia="仿宋" w:cs="仿宋"/>
          <w:sz w:val="32"/>
          <w:szCs w:val="32"/>
        </w:rPr>
        <w:t>设计方案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材质要求</w:t>
      </w:r>
      <w:r>
        <w:rPr>
          <w:rFonts w:hint="eastAsia" w:ascii="仿宋" w:hAnsi="仿宋" w:eastAsia="仿宋" w:cs="仿宋"/>
          <w:sz w:val="32"/>
          <w:szCs w:val="32"/>
        </w:rPr>
        <w:t>及</w:t>
      </w:r>
      <w:r>
        <w:rPr>
          <w:rFonts w:hint="eastAsia" w:ascii="仿宋" w:hAnsi="仿宋" w:eastAsia="仿宋" w:cs="仿宋"/>
          <w:sz w:val="32"/>
          <w:szCs w:val="32"/>
          <w:lang w:val="en-US" w:eastAsia="zh-CN"/>
        </w:rPr>
        <w:t>清单</w:t>
      </w:r>
      <w:r>
        <w:rPr>
          <w:rFonts w:hint="eastAsia" w:ascii="仿宋" w:hAnsi="仿宋" w:eastAsia="仿宋" w:cs="仿宋"/>
          <w:sz w:val="32"/>
          <w:szCs w:val="32"/>
        </w:rPr>
        <w:t>进行投标</w:t>
      </w:r>
      <w:r>
        <w:rPr>
          <w:rFonts w:hint="eastAsia" w:ascii="仿宋" w:hAnsi="仿宋" w:eastAsia="仿宋" w:cs="仿宋"/>
          <w:sz w:val="32"/>
          <w:szCs w:val="32"/>
          <w:lang w:val="en-US" w:eastAsia="zh-CN"/>
        </w:rPr>
        <w:t>报价，</w:t>
      </w:r>
      <w:r>
        <w:rPr>
          <w:rFonts w:hint="eastAsia" w:ascii="仿宋" w:hAnsi="仿宋" w:eastAsia="仿宋" w:cs="仿宋"/>
          <w:sz w:val="32"/>
          <w:szCs w:val="32"/>
        </w:rPr>
        <w:t>采取</w:t>
      </w:r>
      <w:r>
        <w:rPr>
          <w:rFonts w:hint="eastAsia" w:ascii="仿宋" w:hAnsi="仿宋" w:eastAsia="仿宋" w:cs="仿宋"/>
          <w:sz w:val="32"/>
          <w:szCs w:val="32"/>
          <w:lang w:val="en-US" w:eastAsia="zh-CN"/>
        </w:rPr>
        <w:t>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配送、售后全包的服务</w:t>
      </w:r>
      <w:r>
        <w:rPr>
          <w:rFonts w:hint="eastAsia" w:ascii="仿宋" w:hAnsi="仿宋" w:eastAsia="仿宋" w:cs="仿宋"/>
          <w:sz w:val="32"/>
          <w:szCs w:val="32"/>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1.2.2 </w:t>
      </w:r>
      <w:r>
        <w:rPr>
          <w:rFonts w:hint="eastAsia" w:ascii="仿宋" w:hAnsi="仿宋" w:eastAsia="仿宋" w:cs="仿宋"/>
          <w:sz w:val="32"/>
          <w:szCs w:val="32"/>
        </w:rPr>
        <w:t>工期：接</w:t>
      </w:r>
      <w:r>
        <w:rPr>
          <w:rFonts w:hint="eastAsia" w:ascii="仿宋" w:hAnsi="仿宋" w:eastAsia="仿宋" w:cs="仿宋"/>
          <w:sz w:val="32"/>
          <w:szCs w:val="32"/>
          <w:lang w:val="en-US" w:eastAsia="zh-CN"/>
        </w:rPr>
        <w:t>采购方</w:t>
      </w:r>
      <w:r>
        <w:rPr>
          <w:rFonts w:hint="eastAsia" w:ascii="仿宋" w:hAnsi="仿宋" w:eastAsia="仿宋" w:cs="仿宋"/>
          <w:sz w:val="32"/>
          <w:szCs w:val="32"/>
        </w:rPr>
        <w:t>通知后25日历天内完成</w:t>
      </w:r>
      <w:r>
        <w:rPr>
          <w:rFonts w:hint="eastAsia" w:ascii="仿宋" w:hAnsi="仿宋" w:eastAsia="仿宋" w:cs="仿宋"/>
          <w:sz w:val="32"/>
          <w:szCs w:val="32"/>
          <w:lang w:val="en-US" w:eastAsia="zh-CN"/>
        </w:rPr>
        <w:t>家具生产配送及</w:t>
      </w:r>
      <w:r>
        <w:rPr>
          <w:rFonts w:hint="eastAsia" w:ascii="仿宋" w:hAnsi="仿宋" w:eastAsia="仿宋" w:cs="仿宋"/>
          <w:sz w:val="32"/>
          <w:szCs w:val="32"/>
        </w:rPr>
        <w:t>安装。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1.2.3主辅材产品质量、有害物质释放量要求。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辅材产品质量：供应商提供的省部级（以检验检测章为准）及以上质量检测中心出具的2023年1月1日以来供应商采购或生产的用于制作家具的主、辅材料抽检报告。材料范围包括但不限于：中密度纤维板、三聚氰胺板、刨花板、人造革（PU）皮面料、水性底漆和面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害物质释放量情况：供应商提供的省部级（以检验检测章为准）及以上检测中心出具的2023年1月1日以来供应商采购或生产的用于制作家具的原、辅材料的抽检报告。以上抽检报告需满足的标准包括但不限于：1.定型海绵：回弹率≥47，填料游离甲醛≤100mg/kg、未检出(检出限小于20mg/kg)；2水基型胶粘剂：总挥发性有机物≤50g/L，游离甲醛、苯、甲苯+二甲苯均未检出；3.中密度纤维板：总挥发性有机化合物(TVOC)≤100μg/m³、未检出(检出限小于10μg/m³)，甲醛含量人造板及其制品甲醛释放量分级ENF级：≤0.025mg/m³、未检出(检出限小于0.009mg/m³)；4.刨花板：甲醛释放量：≤0.025mg/m³，TVOC≤0.10mg/㎡h；5.三聚氰胺板：挥发性有机化合物(72h)苯≤10、未检出(检出限小于2μg/m³)甲苯≤20μg/m³μg/m³、未检出(检出限小于2合格μg/m³) ,甲醛释放量ENF级：≤0.025mg/m³；6水性油漆：VOC含量未检出（检出限小于2g/L），甲醛含量未检出（检出限小于5mg/kg）。</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1.2.4</w:t>
      </w:r>
      <w:r>
        <w:rPr>
          <w:rFonts w:hint="eastAsia" w:ascii="仿宋" w:hAnsi="仿宋" w:eastAsia="仿宋" w:cs="仿宋"/>
          <w:sz w:val="32"/>
          <w:szCs w:val="32"/>
        </w:rPr>
        <w:t>付款方式：</w:t>
      </w:r>
      <w:r>
        <w:rPr>
          <w:rFonts w:hint="eastAsia" w:ascii="仿宋" w:hAnsi="仿宋" w:eastAsia="仿宋" w:cs="仿宋"/>
          <w:sz w:val="32"/>
          <w:szCs w:val="32"/>
          <w:lang w:val="en-US" w:eastAsia="zh-CN"/>
        </w:rPr>
        <w:t>家具到现场安装</w:t>
      </w:r>
      <w:r>
        <w:rPr>
          <w:rFonts w:hint="eastAsia" w:ascii="仿宋" w:hAnsi="仿宋" w:eastAsia="仿宋" w:cs="仿宋"/>
          <w:sz w:val="32"/>
          <w:szCs w:val="32"/>
        </w:rPr>
        <w:t>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经空气质量检测</w:t>
      </w:r>
      <w:r>
        <w:rPr>
          <w:rFonts w:hint="eastAsia" w:ascii="仿宋" w:hAnsi="仿宋" w:eastAsia="仿宋" w:cs="仿宋"/>
          <w:sz w:val="32"/>
          <w:szCs w:val="32"/>
        </w:rPr>
        <w:t>合格</w:t>
      </w:r>
      <w:r>
        <w:rPr>
          <w:rFonts w:hint="eastAsia" w:ascii="仿宋" w:hAnsi="仿宋" w:eastAsia="仿宋" w:cs="仿宋"/>
          <w:sz w:val="32"/>
          <w:szCs w:val="32"/>
          <w:lang w:val="en-US" w:eastAsia="zh-CN"/>
        </w:rPr>
        <w:t>，在采购</w:t>
      </w:r>
      <w:r>
        <w:rPr>
          <w:rFonts w:hint="eastAsia" w:ascii="仿宋" w:hAnsi="仿宋" w:eastAsia="仿宋" w:cs="仿宋"/>
          <w:sz w:val="32"/>
          <w:szCs w:val="32"/>
        </w:rPr>
        <w:t>方竣工结算审计后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供应商向采购方出具相应金额且符合国家法律法规的增值税专用发票后一次性</w:t>
      </w:r>
      <w:r>
        <w:rPr>
          <w:rFonts w:hint="eastAsia" w:ascii="仿宋" w:hAnsi="仿宋" w:eastAsia="仿宋" w:cs="仿宋"/>
          <w:sz w:val="32"/>
          <w:szCs w:val="32"/>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技术服务方案；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包括但不限于交货期及供货计划、安装验收方案、售后服务方案及保修政策，绿色、节能、环保措施等内容，招标方案的需具备完整性、合理行、可操作性，满足采购方需求。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质保期内承诺免费维护、维修，质保期为要求5年起，自行承诺。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 xml:space="preserve">1.5.1 </w:t>
      </w:r>
      <w:r>
        <w:rPr>
          <w:rFonts w:hint="eastAsia" w:ascii="仿宋" w:hAnsi="仿宋" w:eastAsia="仿宋" w:cs="仿宋"/>
          <w:sz w:val="32"/>
          <w:szCs w:val="32"/>
        </w:rPr>
        <w:t>企业成立</w:t>
      </w:r>
      <w:r>
        <w:rPr>
          <w:rFonts w:hint="eastAsia" w:ascii="仿宋" w:hAnsi="仿宋" w:eastAsia="仿宋" w:cs="仿宋"/>
          <w:sz w:val="32"/>
          <w:szCs w:val="32"/>
          <w:lang w:val="en-US" w:eastAsia="zh-CN"/>
        </w:rPr>
        <w:t>1</w:t>
      </w:r>
      <w:r>
        <w:rPr>
          <w:rFonts w:hint="eastAsia" w:ascii="仿宋" w:hAnsi="仿宋" w:eastAsia="仿宋" w:cs="仿宋"/>
          <w:sz w:val="32"/>
          <w:szCs w:val="32"/>
        </w:rPr>
        <w:t>年以上，</w:t>
      </w:r>
      <w:r>
        <w:rPr>
          <w:rFonts w:hint="eastAsia" w:ascii="仿宋" w:hAnsi="仿宋" w:eastAsia="仿宋" w:cs="仿宋"/>
          <w:sz w:val="32"/>
          <w:szCs w:val="32"/>
          <w:lang w:val="en-US" w:eastAsia="zh-CN"/>
        </w:rPr>
        <w:t>近三年</w:t>
      </w:r>
      <w:r>
        <w:rPr>
          <w:rFonts w:hint="eastAsia" w:ascii="仿宋" w:hAnsi="仿宋" w:eastAsia="仿宋" w:cs="仿宋"/>
          <w:sz w:val="32"/>
          <w:szCs w:val="32"/>
        </w:rPr>
        <w:t>财务稳健</w:t>
      </w:r>
      <w:r>
        <w:rPr>
          <w:rFonts w:hint="eastAsia" w:ascii="仿宋" w:hAnsi="仿宋" w:eastAsia="仿宋" w:cs="仿宋"/>
          <w:sz w:val="32"/>
          <w:szCs w:val="32"/>
          <w:lang w:eastAsia="zh-CN"/>
        </w:rPr>
        <w:t>，</w:t>
      </w:r>
      <w:r>
        <w:rPr>
          <w:rFonts w:hint="eastAsia" w:ascii="仿宋" w:hAnsi="仿宋" w:eastAsia="仿宋" w:cs="仿宋"/>
          <w:sz w:val="32"/>
          <w:szCs w:val="32"/>
        </w:rPr>
        <w:t>可稳定提供服务。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1.5.2  包括但不限于近三年</w:t>
      </w:r>
      <w:r>
        <w:rPr>
          <w:rFonts w:hint="eastAsia" w:ascii="仿宋" w:hAnsi="仿宋" w:eastAsia="仿宋" w:cs="仿宋"/>
          <w:sz w:val="32"/>
          <w:szCs w:val="32"/>
          <w:highlight w:val="none"/>
        </w:rPr>
        <w:t>与六大国有银行</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十二家全国性股份制银行</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项目相似</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成功案例</w:t>
      </w:r>
      <w:r>
        <w:rPr>
          <w:rFonts w:hint="eastAsia" w:ascii="仿宋" w:hAnsi="仿宋" w:eastAsia="仿宋" w:cs="仿宋"/>
          <w:sz w:val="32"/>
          <w:szCs w:val="32"/>
          <w:highlight w:val="none"/>
          <w:lang w:eastAsia="zh-CN"/>
        </w:rPr>
        <w:t>，合同金额不低于</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  资质材料提供包括但不限于基础证照，2024年度增值税纳税总额证明材料，ISO9001质量管理体系认证、ISO14001环境管理体系认证、具有ISO45001职业健康安全管理体系认证、中国环境标志产品认证证书（即十环认证）证书、CQC中国环保认证证书及其他证明企业资质、环保、质量认证证书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投标时应将《营业执照》和相关的资质证书等资料原件交由采购方查验并交存复印件。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  家具产品标准要求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必须符合国家标准和国内行业标准要求，以下标准与相关国家标准、地方标准、行业标准不一致的，要求执行标准从高。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62"/>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一、强制性标准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18580-2017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人造板及其制品中甲醛释放限量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18581-2020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木器涂料中有害物质限量</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18583-2008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胶粘剂中有害物质限量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18584-2001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木家具中有害物质限量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22792.2-2008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办公家具屏风</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第</w:t>
            </w:r>
            <w:r>
              <w:rPr>
                <w:rFonts w:ascii="宋体" w:hAnsi="宋体" w:eastAsia="宋体" w:cs="宋体"/>
                <w:snapToGrid w:val="0"/>
                <w:kern w:val="0"/>
                <w:sz w:val="24"/>
                <w:szCs w:val="24"/>
              </w:rPr>
              <w:t>2部分：安全要求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21550-2008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聚氯乙烯人造革有害物质限量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GB/T 39600-2021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人造板及其制品甲醛释放量分级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rPr>
              <w:t>8</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GB/T 3324-2017</w:t>
            </w:r>
          </w:p>
        </w:tc>
        <w:tc>
          <w:tcPr>
            <w:tcW w:w="6238"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rPr>
              <w:t>木家具通用技术条件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9</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3325-2017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金属家具通用技术条件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10</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13668-2015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钢制书柜、资料柜通用技术条件</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13667.1-2015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钢制书架</w:t>
            </w:r>
            <w:r>
              <w:rPr>
                <w:rFonts w:hint="eastAsia" w:ascii="宋体" w:hAnsi="宋体" w:eastAsia="宋体" w:cs="宋体"/>
                <w:snapToGrid w:val="0"/>
                <w:kern w:val="0"/>
                <w:sz w:val="24"/>
                <w:szCs w:val="24"/>
                <w:lang w:val="en-US" w:eastAsia="zh-CN"/>
              </w:rPr>
              <w:t xml:space="preserve"> </w:t>
            </w:r>
            <w:r>
              <w:rPr>
                <w:rFonts w:ascii="宋体" w:hAnsi="宋体" w:eastAsia="宋体" w:cs="宋体"/>
                <w:snapToGrid w:val="0"/>
                <w:kern w:val="0"/>
                <w:sz w:val="24"/>
                <w:szCs w:val="24"/>
              </w:rPr>
              <w:t>单、复柱书架</w:t>
            </w:r>
            <w:r>
              <w:rPr>
                <w:rFonts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3326-2016</w:t>
            </w:r>
          </w:p>
        </w:tc>
        <w:tc>
          <w:tcPr>
            <w:tcW w:w="6238" w:type="dxa"/>
            <w:vAlign w:val="center"/>
          </w:tcPr>
          <w:p>
            <w:pPr>
              <w:pageBreakBefore/>
              <w:widowControl/>
              <w:tabs>
                <w:tab w:val="left" w:pos="420"/>
              </w:tabs>
              <w:snapToGrid w:val="0"/>
              <w:ind w:left="420" w:hanging="42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桌、椅、凳类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3327-2016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w:t>
            </w:r>
            <w:r>
              <w:rPr>
                <w:rFonts w:hint="eastAsia" w:ascii="宋体" w:hAnsi="宋体" w:eastAsia="宋体" w:cs="宋体"/>
                <w:snapToGrid w:val="0"/>
                <w:kern w:val="0"/>
                <w:sz w:val="24"/>
                <w:szCs w:val="24"/>
                <w:lang w:val="en-US" w:eastAsia="zh-CN"/>
              </w:rPr>
              <w:t xml:space="preserve"> </w:t>
            </w:r>
            <w:r>
              <w:rPr>
                <w:rFonts w:ascii="宋体" w:hAnsi="宋体" w:eastAsia="宋体" w:cs="宋体"/>
                <w:snapToGrid w:val="0"/>
                <w:kern w:val="0"/>
                <w:sz w:val="24"/>
                <w:szCs w:val="24"/>
              </w:rPr>
              <w:t>22792-2009</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屏风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22792.1-2009</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办公家具屏风</w:t>
            </w:r>
            <w:r>
              <w:rPr>
                <w:rFonts w:ascii="宋体" w:hAnsi="宋体" w:eastAsia="宋体" w:cs="宋体"/>
                <w:snapToGrid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三、行业标准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2384-2020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木制写字桌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2530-2017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18</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2280-2016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19</w:t>
            </w:r>
          </w:p>
        </w:tc>
        <w:tc>
          <w:tcPr>
            <w:tcW w:w="2262" w:type="dxa"/>
            <w:vAlign w:val="center"/>
          </w:tcPr>
          <w:p>
            <w:pPr>
              <w:widowControl/>
              <w:tabs>
                <w:tab w:val="left" w:pos="420"/>
              </w:tabs>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2454-2013</w:t>
            </w:r>
          </w:p>
        </w:tc>
        <w:tc>
          <w:tcPr>
            <w:tcW w:w="6238" w:type="dxa"/>
            <w:vAlign w:val="center"/>
          </w:tcPr>
          <w:p>
            <w:pPr>
              <w:pageBreakBefore/>
              <w:widowControl/>
              <w:tabs>
                <w:tab w:val="left" w:pos="420"/>
              </w:tabs>
              <w:snapToGrid w:val="0"/>
              <w:ind w:left="420" w:hanging="42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家具五金</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抽屉导轨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20</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2189-2013</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家具五金</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杯状暗铰链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1621-2015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1951·1-2010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质量检验及质量评定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1951·2-2013</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金属家具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质量检验及质量评定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2280-2016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四、原辅材料标准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4897-2015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刨花板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11718-2021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中密度纤维板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 xml:space="preserve">GB/T 9846-2015 </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普通胶合板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28</w:t>
            </w:r>
          </w:p>
        </w:tc>
        <w:tc>
          <w:tcPr>
            <w:tcW w:w="2262" w:type="dxa"/>
            <w:vAlign w:val="center"/>
          </w:tcPr>
          <w:p>
            <w:pPr>
              <w:widowControl/>
              <w:adjustRightInd w:val="0"/>
              <w:snapToGrid w:val="0"/>
              <w:ind w:firstLine="0" w:firstLineChars="0"/>
              <w:jc w:val="center"/>
              <w:rPr>
                <w:rFonts w:ascii="宋体" w:hAnsi="宋体" w:eastAsia="宋体" w:cs="宋体"/>
                <w:snapToGrid w:val="0"/>
                <w:kern w:val="0"/>
                <w:sz w:val="24"/>
                <w:szCs w:val="24"/>
              </w:rPr>
            </w:pPr>
            <w:r>
              <w:rPr>
                <w:rFonts w:ascii="宋体" w:hAnsi="宋体" w:eastAsia="宋体" w:cs="宋体"/>
                <w:snapToGrid w:val="0"/>
                <w:kern w:val="0"/>
                <w:sz w:val="24"/>
                <w:szCs w:val="24"/>
              </w:rPr>
              <w:t>GB/T 16799-2018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家具用皮革</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29</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18401-2010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国家纺织产品基本安全技术规范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报名要求</w:t>
      </w:r>
    </w:p>
    <w:p>
      <w:pPr>
        <w:pStyle w:val="12"/>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依法成立，为存续、在营、开业、在册、登记成立等企业正常状态。</w:t>
      </w:r>
    </w:p>
    <w:p>
      <w:pPr>
        <w:pStyle w:val="12"/>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在兴业银行开立对公账户，若中标本项目，则通过兴业银行对公账户结算该项目相关费用。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充分理解我行服务需求并能够根据需求提供相应的服务。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4  具有良好的商业信誉和财务状况。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  依法缴纳税收和社会保障金。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2.6  </w:t>
      </w:r>
      <w:r>
        <w:rPr>
          <w:rFonts w:hint="eastAsia" w:ascii="仿宋" w:hAnsi="仿宋" w:eastAsia="仿宋" w:cs="仿宋"/>
          <w:sz w:val="32"/>
          <w:szCs w:val="32"/>
        </w:rPr>
        <w:t>未被“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"javascript:creditChatClick('%E4%BF%A1%E7%94%A8')" </w:instrText>
      </w:r>
      <w:r>
        <w:rPr>
          <w:rFonts w:hint="eastAsia" w:ascii="仿宋" w:hAnsi="仿宋" w:eastAsia="仿宋" w:cs="仿宋"/>
          <w:sz w:val="32"/>
          <w:szCs w:val="32"/>
        </w:rPr>
        <w:fldChar w:fldCharType="separate"/>
      </w:r>
      <w:r>
        <w:rPr>
          <w:rFonts w:hint="eastAsia" w:ascii="仿宋" w:hAnsi="仿宋" w:eastAsia="仿宋" w:cs="仿宋"/>
          <w:sz w:val="32"/>
          <w:szCs w:val="32"/>
        </w:rPr>
        <w:t>信用</w:t>
      </w:r>
      <w:r>
        <w:rPr>
          <w:rFonts w:hint="eastAsia" w:ascii="仿宋" w:hAnsi="仿宋" w:eastAsia="仿宋" w:cs="仿宋"/>
          <w:sz w:val="32"/>
          <w:szCs w:val="32"/>
        </w:rPr>
        <w:fldChar w:fldCharType="end"/>
      </w:r>
      <w:r>
        <w:rPr>
          <w:rFonts w:hint="eastAsia" w:ascii="仿宋" w:hAnsi="仿宋" w:eastAsia="仿宋" w:cs="仿宋"/>
          <w:sz w:val="32"/>
          <w:szCs w:val="32"/>
        </w:rPr>
        <w:t>中国”网列入“重大税收违法案件当事人名单”、未被“中国执行信息公开网”列入“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"javascript:creditChatClick('%E5%A4%B1%E4%BF%A1')" </w:instrText>
      </w:r>
      <w:r>
        <w:rPr>
          <w:rFonts w:hint="eastAsia" w:ascii="仿宋" w:hAnsi="仿宋" w:eastAsia="仿宋" w:cs="仿宋"/>
          <w:sz w:val="32"/>
          <w:szCs w:val="32"/>
        </w:rPr>
        <w:fldChar w:fldCharType="separate"/>
      </w:r>
      <w:r>
        <w:rPr>
          <w:rFonts w:hint="eastAsia" w:ascii="仿宋" w:hAnsi="仿宋" w:eastAsia="仿宋" w:cs="仿宋"/>
          <w:sz w:val="32"/>
          <w:szCs w:val="32"/>
        </w:rPr>
        <w:t>失信</w:t>
      </w:r>
      <w:r>
        <w:rPr>
          <w:rFonts w:hint="eastAsia" w:ascii="仿宋" w:hAnsi="仿宋" w:eastAsia="仿宋" w:cs="仿宋"/>
          <w:sz w:val="32"/>
          <w:szCs w:val="32"/>
        </w:rPr>
        <w:fldChar w:fldCharType="end"/>
      </w:r>
      <w:r>
        <w:rPr>
          <w:rFonts w:hint="eastAsia" w:ascii="仿宋" w:hAnsi="仿宋" w:eastAsia="仿宋" w:cs="仿宋"/>
          <w:sz w:val="32"/>
          <w:szCs w:val="32"/>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p>
      <w:pPr>
        <w:pStyle w:val="12"/>
        <w:rPr>
          <w:rFonts w:hint="eastAsia" w:ascii="仿宋" w:hAnsi="仿宋" w:eastAsia="仿宋" w:cs="仿宋"/>
          <w:sz w:val="32"/>
          <w:szCs w:val="32"/>
        </w:rPr>
      </w:pPr>
      <w:r>
        <w:rPr>
          <w:rFonts w:hint="eastAsia" w:ascii="仿宋" w:hAnsi="仿宋" w:eastAsia="仿宋" w:cs="仿宋"/>
          <w:sz w:val="32"/>
          <w:szCs w:val="32"/>
          <w:lang w:val="en-US" w:eastAsia="zh-CN"/>
        </w:rPr>
        <w:t xml:space="preserve">2.7  </w:t>
      </w:r>
      <w:r>
        <w:rPr>
          <w:rFonts w:hint="eastAsia" w:ascii="仿宋" w:hAnsi="仿宋" w:eastAsia="仿宋" w:cs="仿宋"/>
          <w:sz w:val="32"/>
          <w:szCs w:val="32"/>
        </w:rPr>
        <w:t>经营范围经国家行政管理部门依法批准，同时获得从事行业有效执业证明、行政许可、专业资质等证照。</w:t>
      </w:r>
    </w:p>
    <w:p>
      <w:pPr>
        <w:pStyle w:val="1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  两年内目标服务领域未出现严重安全事件。</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仿宋" w:hAnsi="仿宋" w:eastAsia="仿宋" w:cs="仿宋"/>
          <w:sz w:val="32"/>
          <w:szCs w:val="32"/>
        </w:rPr>
      </w:pPr>
      <w:r>
        <w:rPr>
          <w:rFonts w:hint="eastAsia" w:ascii="仿宋" w:hAnsi="仿宋" w:eastAsia="仿宋" w:cs="仿宋"/>
          <w:sz w:val="32"/>
          <w:szCs w:val="32"/>
        </w:rPr>
        <w:t>征集时间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本次供应商征集自即日起至202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日23：59止。</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仿宋" w:hAnsi="仿宋" w:eastAsia="仿宋" w:cs="仿宋"/>
          <w:sz w:val="32"/>
          <w:szCs w:val="32"/>
        </w:rPr>
      </w:pPr>
      <w:r>
        <w:rPr>
          <w:rFonts w:hint="eastAsia" w:ascii="仿宋" w:hAnsi="仿宋" w:eastAsia="仿宋" w:cs="仿宋"/>
          <w:sz w:val="32"/>
          <w:szCs w:val="32"/>
        </w:rPr>
        <w:t>四、报名方式</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采购部门联系人：</w:t>
      </w:r>
      <w:r>
        <w:rPr>
          <w:rFonts w:hint="eastAsia" w:ascii="仿宋" w:hAnsi="仿宋" w:eastAsia="仿宋" w:cs="仿宋"/>
          <w:sz w:val="32"/>
          <w:szCs w:val="32"/>
          <w:lang w:val="en-US" w:eastAsia="zh-CN"/>
        </w:rPr>
        <w:t>马先生</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13467329317</w:t>
      </w:r>
      <w:r>
        <w:rPr>
          <w:rFonts w:hint="eastAsia" w:ascii="仿宋" w:hAnsi="仿宋" w:eastAsia="仿宋" w:cs="仿宋"/>
          <w:sz w:val="32"/>
          <w:szCs w:val="32"/>
        </w:rPr>
        <w:t>，联系时间：工作日8</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12</w:t>
      </w:r>
      <w:r>
        <w:rPr>
          <w:rFonts w:hint="default" w:ascii="仿宋" w:hAnsi="仿宋" w:eastAsia="仿宋" w:cs="仿宋"/>
          <w:sz w:val="32"/>
          <w:szCs w:val="32"/>
        </w:rPr>
        <w:t>:</w:t>
      </w:r>
      <w:r>
        <w:rPr>
          <w:rFonts w:hint="eastAsia" w:ascii="仿宋" w:hAnsi="仿宋" w:eastAsia="仿宋" w:cs="仿宋"/>
          <w:sz w:val="32"/>
          <w:szCs w:val="32"/>
        </w:rPr>
        <w:t>00，14</w:t>
      </w:r>
      <w:r>
        <w:rPr>
          <w:rFonts w:hint="default"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default" w:ascii="仿宋" w:hAnsi="仿宋" w:eastAsia="仿宋" w:cs="仿宋"/>
          <w:sz w:val="32"/>
          <w:szCs w:val="32"/>
        </w:rPr>
        <w:t>—</w:t>
      </w:r>
      <w:r>
        <w:rPr>
          <w:rFonts w:hint="eastAsia" w:ascii="仿宋" w:hAnsi="仿宋" w:eastAsia="仿宋" w:cs="仿宋"/>
          <w:sz w:val="32"/>
          <w:szCs w:val="32"/>
        </w:rPr>
        <w:t>1</w:t>
      </w:r>
      <w:r>
        <w:rPr>
          <w:rFonts w:hint="eastAsia" w:ascii="仿宋" w:hAnsi="仿宋" w:eastAsia="仿宋" w:cs="仿宋"/>
          <w:sz w:val="32"/>
          <w:szCs w:val="32"/>
          <w:lang w:val="en-US" w:eastAsia="zh-CN"/>
        </w:rPr>
        <w:t>7：3</w:t>
      </w:r>
      <w:r>
        <w:rPr>
          <w:rFonts w:hint="eastAsia" w:ascii="仿宋" w:hAnsi="仿宋" w:eastAsia="仿宋" w:cs="仿宋"/>
          <w:sz w:val="32"/>
          <w:szCs w:val="32"/>
        </w:rPr>
        <w:t>0(其他时间请勿打扰)。若有意向请将供应商资料于征集截止时间前提交至</w:t>
      </w:r>
      <w:r>
        <w:rPr>
          <w:rFonts w:hint="eastAsia" w:ascii="仿宋" w:hAnsi="仿宋" w:eastAsia="仿宋" w:cs="仿宋"/>
          <w:sz w:val="32"/>
          <w:szCs w:val="32"/>
          <w:highlight w:val="none"/>
          <w:lang w:val="en-US" w:eastAsia="zh-CN"/>
        </w:rPr>
        <w:t>gaoyang97</w:t>
      </w:r>
      <w:r>
        <w:rPr>
          <w:rFonts w:hint="eastAsia" w:ascii="仿宋" w:hAnsi="仿宋" w:eastAsia="仿宋" w:cs="仿宋"/>
          <w:sz w:val="32"/>
          <w:szCs w:val="32"/>
          <w:highlight w:val="none"/>
        </w:rPr>
        <w:t>@cib.com.cn</w:t>
      </w:r>
      <w:r>
        <w:rPr>
          <w:rFonts w:hint="eastAsia" w:ascii="仿宋" w:hAnsi="仿宋" w:eastAsia="仿宋" w:cs="仿宋"/>
          <w:sz w:val="32"/>
          <w:szCs w:val="32"/>
        </w:rPr>
        <w:t>邮箱。</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报名注意事项：</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 xml:space="preserve">提交的供应商资料内容包括如下三项： </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rPr>
        <w:t>材料1：《兴业银行</w:t>
      </w:r>
      <w:r>
        <w:rPr>
          <w:rFonts w:hint="eastAsia" w:ascii="仿宋" w:hAnsi="仿宋" w:eastAsia="仿宋" w:cs="仿宋"/>
          <w:sz w:val="32"/>
          <w:szCs w:val="32"/>
          <w:lang w:val="en-US" w:eastAsia="zh-CN"/>
        </w:rPr>
        <w:t>长沙东塘支行营业办公家具采购</w:t>
      </w:r>
      <w:r>
        <w:rPr>
          <w:rFonts w:hint="eastAsia" w:ascii="仿宋" w:hAnsi="仿宋" w:eastAsia="仿宋" w:cs="仿宋"/>
          <w:sz w:val="32"/>
          <w:szCs w:val="32"/>
        </w:rPr>
        <w:t>供应商征集反馈材料-公司名称（全称）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材料2：兴业银行</w:t>
      </w:r>
      <w:r>
        <w:rPr>
          <w:rFonts w:hint="eastAsia" w:ascii="仿宋" w:hAnsi="仿宋" w:eastAsia="仿宋" w:cs="仿宋"/>
          <w:sz w:val="32"/>
          <w:szCs w:val="32"/>
          <w:lang w:val="en-US" w:eastAsia="zh-CN"/>
        </w:rPr>
        <w:t>长沙东塘支行</w:t>
      </w:r>
      <w:r>
        <w:rPr>
          <w:rFonts w:hint="eastAsia" w:ascii="仿宋" w:hAnsi="仿宋" w:eastAsia="仿宋" w:cs="仿宋"/>
          <w:sz w:val="32"/>
          <w:szCs w:val="32"/>
        </w:rPr>
        <w:t>营业办公</w:t>
      </w:r>
      <w:r>
        <w:rPr>
          <w:rFonts w:hint="eastAsia" w:ascii="仿宋" w:hAnsi="仿宋" w:eastAsia="仿宋" w:cs="仿宋"/>
          <w:sz w:val="32"/>
          <w:szCs w:val="32"/>
          <w:lang w:val="en-US" w:eastAsia="zh-CN"/>
        </w:rPr>
        <w:t>家具采购</w:t>
      </w:r>
      <w:r>
        <w:rPr>
          <w:rFonts w:hint="eastAsia" w:ascii="仿宋" w:hAnsi="仿宋" w:eastAsia="仿宋" w:cs="仿宋"/>
          <w:sz w:val="32"/>
          <w:szCs w:val="32"/>
        </w:rPr>
        <w:t>项目信息收集表</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材料3：供应商准</w:t>
      </w:r>
      <w:r>
        <w:rPr>
          <w:rFonts w:hint="eastAsia" w:ascii="仿宋" w:hAnsi="仿宋" w:eastAsia="仿宋" w:cs="仿宋"/>
          <w:sz w:val="32"/>
          <w:szCs w:val="32"/>
          <w:lang w:val="en-US" w:eastAsia="zh-CN"/>
        </w:rPr>
        <w:t>入</w:t>
      </w:r>
      <w:r>
        <w:rPr>
          <w:rFonts w:hint="eastAsia" w:ascii="仿宋" w:hAnsi="仿宋" w:eastAsia="仿宋" w:cs="仿宋"/>
          <w:sz w:val="32"/>
          <w:szCs w:val="32"/>
        </w:rPr>
        <w:t>信息导入模板</w:t>
      </w:r>
    </w:p>
    <w:p>
      <w:pPr>
        <w:spacing w:line="579" w:lineRule="exact"/>
        <w:ind w:firstLine="600"/>
        <w:rPr>
          <w:rFonts w:hint="eastAsia"/>
        </w:rPr>
      </w:pPr>
      <w:r>
        <w:rPr>
          <w:rFonts w:hint="eastAsia" w:ascii="仿宋" w:hAnsi="仿宋" w:eastAsia="仿宋" w:cs="仿宋"/>
          <w:sz w:val="32"/>
          <w:szCs w:val="32"/>
          <w:lang w:val="en-US" w:eastAsia="zh-CN"/>
        </w:rPr>
        <w:t>材料4：承诺函</w:t>
      </w:r>
    </w:p>
    <w:p>
      <w:pPr>
        <w:pStyle w:val="13"/>
        <w:keepNext w:val="0"/>
        <w:keepLines w:val="0"/>
        <w:pageBreakBefore w:val="0"/>
        <w:widowControl/>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rPr>
        <w:t>以上</w:t>
      </w:r>
      <w:r>
        <w:rPr>
          <w:rFonts w:hint="eastAsia" w:ascii="仿宋" w:hAnsi="仿宋" w:eastAsia="仿宋" w:cs="仿宋"/>
          <w:sz w:val="32"/>
          <w:szCs w:val="32"/>
          <w:lang w:val="en-US" w:eastAsia="zh-CN"/>
        </w:rPr>
        <w:t>四</w:t>
      </w:r>
      <w:r>
        <w:rPr>
          <w:rFonts w:hint="eastAsia" w:ascii="仿宋" w:hAnsi="仿宋" w:eastAsia="仿宋" w:cs="仿宋"/>
          <w:sz w:val="32"/>
          <w:szCs w:val="32"/>
        </w:rPr>
        <w:t>项材料填报模板详见附件，提交材料</w:t>
      </w:r>
      <w:r>
        <w:rPr>
          <w:rFonts w:hint="eastAsia" w:ascii="仿宋" w:hAnsi="仿宋" w:eastAsia="仿宋" w:cs="仿宋"/>
          <w:sz w:val="32"/>
          <w:szCs w:val="32"/>
          <w:lang w:val="en-US" w:eastAsia="zh-CN"/>
        </w:rPr>
        <w:t>1-3</w:t>
      </w:r>
      <w:r>
        <w:rPr>
          <w:rFonts w:hint="eastAsia" w:ascii="仿宋" w:hAnsi="仿宋" w:eastAsia="仿宋" w:cs="仿宋"/>
          <w:sz w:val="32"/>
          <w:szCs w:val="32"/>
        </w:rPr>
        <w:t>无需加盖公司</w:t>
      </w:r>
      <w:r>
        <w:rPr>
          <w:rFonts w:hint="eastAsia" w:ascii="仿宋" w:hAnsi="仿宋" w:eastAsia="仿宋" w:cs="仿宋"/>
          <w:sz w:val="32"/>
          <w:szCs w:val="32"/>
          <w:lang w:eastAsia="zh-CN"/>
        </w:rPr>
        <w:t>（单位）公</w:t>
      </w:r>
      <w:r>
        <w:rPr>
          <w:rFonts w:hint="eastAsia" w:ascii="仿宋" w:hAnsi="仿宋" w:eastAsia="仿宋" w:cs="仿宋"/>
          <w:sz w:val="32"/>
          <w:szCs w:val="32"/>
        </w:rPr>
        <w:t>章。</w:t>
      </w:r>
      <w:r>
        <w:rPr>
          <w:rFonts w:hint="eastAsia" w:ascii="仿宋" w:hAnsi="仿宋" w:eastAsia="仿宋" w:cs="仿宋"/>
          <w:sz w:val="32"/>
          <w:szCs w:val="32"/>
          <w:lang w:val="en-US" w:eastAsia="zh-CN"/>
        </w:rPr>
        <w:t>材料4</w:t>
      </w:r>
      <w:r>
        <w:rPr>
          <w:rFonts w:hint="eastAsia" w:ascii="仿宋" w:hAnsi="仿宋" w:eastAsia="仿宋" w:cs="仿宋"/>
          <w:b w:val="0"/>
          <w:bCs w:val="0"/>
          <w:kern w:val="2"/>
          <w:sz w:val="32"/>
          <w:szCs w:val="32"/>
          <w:lang w:val="en-US" w:eastAsia="zh-CN" w:bidi="ar"/>
        </w:rPr>
        <w:t>需加盖公司（单位）公章或者由法定代表人签字。</w:t>
      </w:r>
    </w:p>
    <w:p>
      <w:pPr>
        <w:pStyle w:val="13"/>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jc w:val="both"/>
        <w:textAlignment w:val="auto"/>
        <w:rPr>
          <w:rFonts w:hint="eastAsia" w:ascii="仿宋" w:hAnsi="仿宋" w:eastAsia="仿宋" w:cs="仿宋"/>
          <w:b w:val="0"/>
          <w:bCs w:val="0"/>
          <w:color w:val="FF000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下载材料网址</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:https://cg.cib.com.cn/cms/default/webfile/index.html</w:t>
      </w:r>
    </w:p>
    <w:p>
      <w:pPr>
        <w:pStyle w:val="13"/>
        <w:keepNext w:val="0"/>
        <w:keepLines w:val="0"/>
        <w:pageBreakBefore w:val="0"/>
        <w:widowControl/>
        <w:kinsoku/>
        <w:wordWrap w:val="0"/>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公告若有变更，请以</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最新发布的公告为准</w:t>
      </w:r>
      <w:r>
        <w:rPr>
          <w:rFonts w:hint="eastAsia" w:ascii="仿宋" w:hAnsi="仿宋" w:eastAsia="仿宋" w:cs="仿宋"/>
          <w:color w:val="FF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提交资料所发送的邮件名称如下：《兴业银行</w:t>
      </w:r>
      <w:r>
        <w:rPr>
          <w:rFonts w:hint="eastAsia" w:ascii="仿宋" w:hAnsi="仿宋" w:eastAsia="仿宋" w:cs="仿宋"/>
          <w:sz w:val="32"/>
          <w:szCs w:val="32"/>
          <w:lang w:val="en-US" w:eastAsia="zh-CN"/>
        </w:rPr>
        <w:t>长沙东塘支行家具采购</w:t>
      </w:r>
      <w:r>
        <w:rPr>
          <w:rFonts w:hint="eastAsia" w:ascii="仿宋" w:hAnsi="仿宋" w:eastAsia="仿宋" w:cs="仿宋"/>
          <w:sz w:val="32"/>
          <w:szCs w:val="32"/>
        </w:rPr>
        <w:t>项目》供应商征集反馈材料-公司名称（全称）。请仅发送一封邮件，拆分发送多封邮件视为无效应答。</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提交供应商资料大小不超过</w:t>
      </w:r>
      <w:r>
        <w:rPr>
          <w:rFonts w:hint="eastAsia" w:ascii="仿宋" w:hAnsi="仿宋" w:eastAsia="仿宋" w:cs="仿宋"/>
          <w:sz w:val="32"/>
          <w:szCs w:val="32"/>
          <w:lang w:val="en-US" w:eastAsia="zh-CN"/>
        </w:rPr>
        <w:t>10</w:t>
      </w:r>
      <w:r>
        <w:rPr>
          <w:rFonts w:hint="eastAsia" w:ascii="仿宋" w:hAnsi="仿宋" w:eastAsia="仿宋" w:cs="仿宋"/>
          <w:sz w:val="32"/>
          <w:szCs w:val="32"/>
        </w:rPr>
        <w:t>M。（提交的邮件附件总大小超过1</w:t>
      </w:r>
      <w:r>
        <w:rPr>
          <w:rFonts w:hint="eastAsia" w:ascii="仿宋" w:hAnsi="仿宋" w:eastAsia="仿宋" w:cs="仿宋"/>
          <w:sz w:val="32"/>
          <w:szCs w:val="32"/>
          <w:lang w:val="en-US" w:eastAsia="zh-CN"/>
        </w:rPr>
        <w:t>0</w:t>
      </w:r>
      <w:r>
        <w:rPr>
          <w:rFonts w:hint="eastAsia" w:ascii="仿宋" w:hAnsi="仿宋" w:eastAsia="仿宋" w:cs="仿宋"/>
          <w:sz w:val="32"/>
          <w:szCs w:val="32"/>
        </w:rPr>
        <w:t>M自动拦截视为无效应答，附件请勿通过第三方邮箱转存附件）</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仿宋" w:hAnsi="仿宋" w:eastAsia="仿宋" w:cs="仿宋"/>
          <w:sz w:val="32"/>
          <w:szCs w:val="32"/>
        </w:rPr>
      </w:pPr>
      <w:r>
        <w:rPr>
          <w:rFonts w:hint="eastAsia" w:ascii="仿宋" w:hAnsi="仿宋" w:eastAsia="仿宋" w:cs="仿宋"/>
          <w:sz w:val="32"/>
          <w:szCs w:val="32"/>
        </w:rPr>
        <w:t>五、注意事项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能够完全满足我行采购需求、有合作意向、无不良行为记录的供应商均可报名。</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本次市场调研不代表采购邀请或意向，仅为调研市场情况发起。经审查符合条件者，我行将会主动联系报名者；不符合条件者，将不会联系报名者，材料予以保密。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本次市场调研不收取供应商的任何费用。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58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lang w:eastAsia="zh-CN"/>
        </w:rPr>
        <w:t>.</w:t>
      </w:r>
      <w:r>
        <w:rPr>
          <w:rFonts w:hint="eastAsia" w:ascii="仿宋" w:hAnsi="仿宋" w:eastAsia="仿宋" w:cs="仿宋"/>
          <w:sz w:val="32"/>
          <w:szCs w:val="32"/>
        </w:rPr>
        <w:t>对于上述事项存在疑问的，请及时与我行联系</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3115"/>
    <w:multiLevelType w:val="singleLevel"/>
    <w:tmpl w:val="4F92311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61D6"/>
    <w:rsid w:val="05AF6157"/>
    <w:rsid w:val="05D171A0"/>
    <w:rsid w:val="088F607D"/>
    <w:rsid w:val="0B47082A"/>
    <w:rsid w:val="0F8751AE"/>
    <w:rsid w:val="116E40CB"/>
    <w:rsid w:val="11AC3243"/>
    <w:rsid w:val="148A0995"/>
    <w:rsid w:val="150F1DE5"/>
    <w:rsid w:val="15621A31"/>
    <w:rsid w:val="161B11B5"/>
    <w:rsid w:val="173C51EB"/>
    <w:rsid w:val="179F7A2E"/>
    <w:rsid w:val="182D6B34"/>
    <w:rsid w:val="18A20E83"/>
    <w:rsid w:val="1F531E1E"/>
    <w:rsid w:val="20037656"/>
    <w:rsid w:val="20C703D9"/>
    <w:rsid w:val="22AA3006"/>
    <w:rsid w:val="265D10A6"/>
    <w:rsid w:val="29F97400"/>
    <w:rsid w:val="2AD80AD0"/>
    <w:rsid w:val="3118725D"/>
    <w:rsid w:val="35E97E95"/>
    <w:rsid w:val="37A36F9D"/>
    <w:rsid w:val="384809F9"/>
    <w:rsid w:val="39421D73"/>
    <w:rsid w:val="3ACD787C"/>
    <w:rsid w:val="3ADF7B97"/>
    <w:rsid w:val="3BAB61D4"/>
    <w:rsid w:val="3F224E31"/>
    <w:rsid w:val="40F60595"/>
    <w:rsid w:val="44CF11C2"/>
    <w:rsid w:val="472C4EAA"/>
    <w:rsid w:val="476275B1"/>
    <w:rsid w:val="47A5174F"/>
    <w:rsid w:val="47DE5720"/>
    <w:rsid w:val="497208A0"/>
    <w:rsid w:val="4A7B3130"/>
    <w:rsid w:val="4C6D236E"/>
    <w:rsid w:val="4CD5164E"/>
    <w:rsid w:val="4CE64DE5"/>
    <w:rsid w:val="4EEB4D7A"/>
    <w:rsid w:val="52F87BE8"/>
    <w:rsid w:val="53CE099D"/>
    <w:rsid w:val="53F5618D"/>
    <w:rsid w:val="55A9219F"/>
    <w:rsid w:val="57496420"/>
    <w:rsid w:val="5A0665D8"/>
    <w:rsid w:val="5FB32B91"/>
    <w:rsid w:val="656E798B"/>
    <w:rsid w:val="68A20D1B"/>
    <w:rsid w:val="690E0FAD"/>
    <w:rsid w:val="695F121B"/>
    <w:rsid w:val="6EC70F80"/>
    <w:rsid w:val="70DE0107"/>
    <w:rsid w:val="72CF1C49"/>
    <w:rsid w:val="76DE7766"/>
    <w:rsid w:val="78BA49CD"/>
    <w:rsid w:val="79403CB1"/>
    <w:rsid w:val="796C5FF4"/>
    <w:rsid w:val="7CB04959"/>
    <w:rsid w:val="7D375536"/>
    <w:rsid w:val="7EE54F15"/>
    <w:rsid w:val="7FFF1FA7"/>
    <w:rsid w:val="DFF6DB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annotation text"/>
    <w:basedOn w:val="1"/>
    <w:qFormat/>
    <w:uiPriority w:val="0"/>
    <w:pPr>
      <w:jc w:val="left"/>
    </w:pPr>
  </w:style>
  <w:style w:type="paragraph" w:styleId="6">
    <w:name w:val="Body Text Indent 2"/>
    <w:basedOn w:val="1"/>
    <w:qFormat/>
    <w:uiPriority w:val="99"/>
    <w:pPr>
      <w:spacing w:line="500" w:lineRule="exact"/>
      <w:ind w:firstLine="420" w:firstLineChars="175"/>
    </w:pPr>
    <w:rPr>
      <w:kern w:val="0"/>
      <w:sz w:val="24"/>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List Paragraph"/>
    <w:basedOn w:val="1"/>
    <w:qFormat/>
    <w:uiPriority w:val="34"/>
    <w:pPr>
      <w:ind w:firstLine="420"/>
    </w:pPr>
  </w:style>
  <w:style w:type="paragraph" w:customStyle="1" w:styleId="13">
    <w:name w:val="正文首行缩进 21"/>
    <w:basedOn w:val="14"/>
    <w:qFormat/>
    <w:uiPriority w:val="0"/>
    <w:pPr>
      <w:widowControl/>
      <w:ind w:firstLine="420"/>
    </w:pPr>
    <w:rPr>
      <w:szCs w:val="20"/>
    </w:rPr>
  </w:style>
  <w:style w:type="paragraph" w:customStyle="1" w:styleId="14">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2024-05-06T18:43:00Z</dcterms:created>
  <dc:creator>cib</dc:creator>
  <cp:lastModifiedBy>夏梦云</cp:lastModifiedBy>
  <dcterms:modified xsi:type="dcterms:W3CDTF">2025-06-16T08:35:09Z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D0BE4C2AF82849F883EC9DA1C3FF457E</vt:lpwstr>
  </property>
</Properties>
</file>