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rPr>
        <w:t>兴业银行</w:t>
      </w:r>
      <w:r>
        <w:rPr>
          <w:rFonts w:hint="eastAsia" w:ascii="黑体" w:hAnsi="黑体" w:eastAsia="黑体" w:cs="黑体"/>
          <w:b/>
          <w:bCs/>
          <w:sz w:val="32"/>
          <w:szCs w:val="32"/>
          <w:lang w:val="en-US" w:eastAsia="zh-CN"/>
        </w:rPr>
        <w:t>长沙分行关于洋湖支行（筹）营业办公家具采购</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供应商征集公告</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为确保</w:t>
      </w:r>
      <w:r>
        <w:rPr>
          <w:rFonts w:hint="eastAsia" w:ascii="仿宋" w:hAnsi="仿宋" w:eastAsia="仿宋" w:cs="仿宋"/>
          <w:sz w:val="32"/>
          <w:szCs w:val="32"/>
          <w:lang w:val="en-US" w:eastAsia="zh-CN"/>
        </w:rPr>
        <w:t>采购</w:t>
      </w:r>
      <w:r>
        <w:rPr>
          <w:rFonts w:hint="eastAsia" w:ascii="仿宋" w:hAnsi="仿宋" w:eastAsia="仿宋" w:cs="仿宋"/>
          <w:sz w:val="32"/>
          <w:szCs w:val="32"/>
        </w:rPr>
        <w:t>质量，</w:t>
      </w:r>
      <w:r>
        <w:rPr>
          <w:rFonts w:hint="eastAsia" w:ascii="仿宋" w:hAnsi="仿宋" w:eastAsia="仿宋" w:cs="仿宋"/>
          <w:sz w:val="32"/>
          <w:szCs w:val="32"/>
          <w:lang w:val="en-US" w:eastAsia="zh-CN"/>
        </w:rPr>
        <w:t>控制采购</w:t>
      </w:r>
      <w:r>
        <w:rPr>
          <w:rFonts w:hint="eastAsia" w:ascii="仿宋" w:hAnsi="仿宋" w:eastAsia="仿宋" w:cs="仿宋"/>
          <w:sz w:val="32"/>
          <w:szCs w:val="32"/>
        </w:rPr>
        <w:t>工期，提高</w:t>
      </w:r>
      <w:r>
        <w:rPr>
          <w:rFonts w:hint="eastAsia" w:ascii="仿宋" w:hAnsi="仿宋" w:eastAsia="仿宋" w:cs="仿宋"/>
          <w:sz w:val="32"/>
          <w:szCs w:val="32"/>
          <w:lang w:val="en-US" w:eastAsia="zh-CN"/>
        </w:rPr>
        <w:t>采购</w:t>
      </w:r>
      <w:r>
        <w:rPr>
          <w:rFonts w:hint="eastAsia" w:ascii="仿宋" w:hAnsi="仿宋" w:eastAsia="仿宋" w:cs="仿宋"/>
          <w:sz w:val="32"/>
          <w:szCs w:val="32"/>
        </w:rPr>
        <w:t>效益。本着公开、公正、公平的竞争原则，现公开对</w:t>
      </w:r>
      <w:r>
        <w:rPr>
          <w:rFonts w:hint="eastAsia" w:ascii="仿宋" w:hAnsi="仿宋" w:eastAsia="仿宋" w:cs="仿宋"/>
          <w:sz w:val="32"/>
          <w:szCs w:val="32"/>
          <w:lang w:val="en-US" w:eastAsia="zh-CN"/>
        </w:rPr>
        <w:t>长沙洋湖支行（筹）营业办公家具采购</w:t>
      </w:r>
      <w:r>
        <w:rPr>
          <w:rFonts w:hint="eastAsia" w:ascii="仿宋" w:hAnsi="仿宋" w:eastAsia="仿宋" w:cs="仿宋"/>
          <w:sz w:val="32"/>
          <w:szCs w:val="32"/>
        </w:rPr>
        <w:t>项目进行供应商征集，有关事宜公告如下：</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0"/>
        <w:jc w:val="left"/>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采购需求及资格要求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1.1  </w:t>
      </w:r>
      <w:r>
        <w:rPr>
          <w:rFonts w:hint="eastAsia" w:ascii="仿宋" w:hAnsi="仿宋" w:eastAsia="仿宋" w:cs="仿宋"/>
          <w:sz w:val="32"/>
          <w:szCs w:val="32"/>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1.1.1采购项目名称：兴业银行长沙洋湖支行（筹）营业办公家具采购。</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 w:hAnsi="仿宋" w:eastAsia="仿宋" w:cs="仿宋"/>
          <w:color w:val="auto"/>
          <w:sz w:val="32"/>
          <w:szCs w:val="32"/>
          <w:highlight w:val="none"/>
        </w:rPr>
      </w:pPr>
      <w:r>
        <w:rPr>
          <w:rFonts w:hint="eastAsia" w:ascii="仿宋" w:hAnsi="仿宋" w:eastAsia="仿宋" w:cs="仿宋"/>
          <w:sz w:val="32"/>
          <w:szCs w:val="32"/>
          <w:lang w:val="en-US" w:eastAsia="zh-CN"/>
        </w:rPr>
        <w:t>1.1.2项目地点：</w:t>
      </w:r>
      <w:r>
        <w:rPr>
          <w:rFonts w:hint="eastAsia" w:ascii="仿宋" w:hAnsi="仿宋" w:eastAsia="仿宋" w:cs="仿宋"/>
          <w:color w:val="auto"/>
          <w:kern w:val="0"/>
          <w:sz w:val="32"/>
          <w:szCs w:val="32"/>
          <w:highlight w:val="none"/>
          <w:lang w:val="en-US" w:eastAsia="zh-CN"/>
        </w:rPr>
        <w:t>长沙市岳麓区和顺路229号湖镜雅苑13栋101</w:t>
      </w:r>
      <w:r>
        <w:rPr>
          <w:rFonts w:hint="eastAsia" w:ascii="仿宋" w:hAnsi="仿宋" w:eastAsia="仿宋" w:cs="仿宋"/>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 w:hAnsi="仿宋" w:eastAsia="仿宋" w:cs="仿宋"/>
          <w:sz w:val="32"/>
          <w:szCs w:val="32"/>
        </w:rPr>
      </w:pPr>
      <w:r>
        <w:rPr>
          <w:rFonts w:hint="eastAsia" w:ascii="仿宋" w:hAnsi="仿宋" w:eastAsia="仿宋" w:cs="仿宋"/>
          <w:sz w:val="32"/>
          <w:szCs w:val="32"/>
          <w:lang w:val="en-US" w:eastAsia="zh-CN"/>
        </w:rPr>
        <w:t>1.1.3</w:t>
      </w:r>
      <w:r>
        <w:rPr>
          <w:rFonts w:hint="eastAsia" w:ascii="仿宋" w:hAnsi="仿宋" w:eastAsia="仿宋" w:cs="仿宋"/>
          <w:sz w:val="32"/>
          <w:szCs w:val="32"/>
          <w:lang w:eastAsia="zh-CN"/>
        </w:rPr>
        <w:t>采购</w:t>
      </w:r>
      <w:r>
        <w:rPr>
          <w:rFonts w:hint="eastAsia" w:ascii="仿宋" w:hAnsi="仿宋" w:eastAsia="仿宋" w:cs="仿宋"/>
          <w:sz w:val="32"/>
          <w:szCs w:val="32"/>
        </w:rPr>
        <w:t>范围：营业办公</w:t>
      </w:r>
      <w:r>
        <w:rPr>
          <w:rFonts w:hint="eastAsia" w:ascii="仿宋" w:hAnsi="仿宋" w:eastAsia="仿宋" w:cs="仿宋"/>
          <w:sz w:val="32"/>
          <w:szCs w:val="32"/>
          <w:lang w:val="en-US" w:eastAsia="zh-CN"/>
        </w:rPr>
        <w:t>家具</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 w:hAnsi="仿宋" w:eastAsia="仿宋" w:cs="仿宋"/>
          <w:sz w:val="32"/>
          <w:szCs w:val="32"/>
        </w:rPr>
      </w:pPr>
      <w:r>
        <w:rPr>
          <w:rFonts w:hint="eastAsia" w:ascii="仿宋" w:hAnsi="仿宋" w:eastAsia="仿宋" w:cs="仿宋"/>
          <w:sz w:val="32"/>
          <w:szCs w:val="32"/>
          <w:lang w:val="en-US" w:eastAsia="zh-CN"/>
        </w:rPr>
        <w:t>1.1.4采购</w:t>
      </w:r>
      <w:r>
        <w:rPr>
          <w:rFonts w:hint="eastAsia" w:ascii="仿宋" w:hAnsi="仿宋" w:eastAsia="仿宋" w:cs="仿宋"/>
          <w:sz w:val="32"/>
          <w:szCs w:val="32"/>
        </w:rPr>
        <w:t>规模：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洋湖支行（筹）面积：建筑面积</w:t>
      </w:r>
      <w:r>
        <w:rPr>
          <w:rFonts w:hint="eastAsia" w:ascii="仿宋" w:hAnsi="仿宋" w:eastAsia="仿宋" w:cs="仿宋"/>
          <w:color w:val="auto"/>
          <w:kern w:val="0"/>
          <w:sz w:val="32"/>
          <w:szCs w:val="32"/>
          <w:highlight w:val="none"/>
          <w:lang w:val="en-US" w:eastAsia="zh-CN"/>
        </w:rPr>
        <w:t>1094.94</w:t>
      </w:r>
      <w:r>
        <w:rPr>
          <w:rFonts w:hint="eastAsia" w:ascii="仿宋" w:hAnsi="仿宋" w:eastAsia="仿宋" w:cs="仿宋"/>
          <w:color w:val="auto"/>
          <w:kern w:val="0"/>
          <w:sz w:val="32"/>
          <w:szCs w:val="32"/>
          <w:highlight w:val="none"/>
        </w:rPr>
        <w:t>平方米</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使用面积</w:t>
      </w:r>
      <w:r>
        <w:rPr>
          <w:rFonts w:hint="eastAsia" w:ascii="仿宋" w:hAnsi="仿宋" w:eastAsia="仿宋" w:cs="仿宋"/>
          <w:color w:val="auto"/>
          <w:kern w:val="0"/>
          <w:sz w:val="32"/>
          <w:szCs w:val="32"/>
          <w:highlight w:val="none"/>
          <w:lang w:val="en-US" w:eastAsia="zh-CN"/>
        </w:rPr>
        <w:t>约1069</w:t>
      </w:r>
      <w:r>
        <w:rPr>
          <w:rFonts w:hint="eastAsia" w:ascii="仿宋" w:hAnsi="仿宋" w:eastAsia="仿宋" w:cs="仿宋"/>
          <w:color w:val="auto"/>
          <w:kern w:val="0"/>
          <w:sz w:val="32"/>
          <w:szCs w:val="32"/>
          <w:highlight w:val="none"/>
        </w:rPr>
        <w:t>平方米</w:t>
      </w:r>
      <w:r>
        <w:rPr>
          <w:rFonts w:hint="eastAsia" w:ascii="仿宋" w:hAnsi="仿宋" w:eastAsia="仿宋" w:cs="仿宋"/>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洋湖支行（筹）营业办公家具采购金额合计预计不超过人民币68万元，</w:t>
      </w:r>
      <w:r>
        <w:rPr>
          <w:rFonts w:hint="eastAsia" w:ascii="仿宋" w:hAnsi="仿宋" w:eastAsia="仿宋" w:cs="仿宋"/>
          <w:sz w:val="32"/>
          <w:szCs w:val="32"/>
          <w:highlight w:val="none"/>
          <w:lang w:val="en-US" w:eastAsia="zh-CN"/>
        </w:rPr>
        <w:t>具体以招标控制价为准。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  技术要求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1.2.1 </w:t>
      </w:r>
      <w:r>
        <w:rPr>
          <w:rFonts w:hint="eastAsia" w:ascii="仿宋" w:hAnsi="仿宋" w:eastAsia="仿宋" w:cs="仿宋"/>
          <w:sz w:val="32"/>
          <w:szCs w:val="32"/>
        </w:rPr>
        <w:t>投标依据与基本要求：</w:t>
      </w:r>
      <w:r>
        <w:rPr>
          <w:rFonts w:hint="eastAsia" w:ascii="仿宋" w:hAnsi="仿宋" w:eastAsia="仿宋" w:cs="仿宋"/>
          <w:sz w:val="32"/>
          <w:szCs w:val="32"/>
          <w:lang w:eastAsia="zh-CN"/>
        </w:rPr>
        <w:t>供应商</w:t>
      </w:r>
      <w:r>
        <w:rPr>
          <w:rFonts w:hint="eastAsia" w:ascii="仿宋" w:hAnsi="仿宋" w:eastAsia="仿宋" w:cs="仿宋"/>
          <w:sz w:val="32"/>
          <w:szCs w:val="32"/>
        </w:rPr>
        <w:t>根据</w:t>
      </w:r>
      <w:r>
        <w:rPr>
          <w:rFonts w:hint="eastAsia" w:ascii="仿宋" w:hAnsi="仿宋" w:eastAsia="仿宋" w:cs="仿宋"/>
          <w:sz w:val="32"/>
          <w:szCs w:val="32"/>
          <w:lang w:eastAsia="zh-CN"/>
        </w:rPr>
        <w:t>采购方</w:t>
      </w:r>
      <w:r>
        <w:rPr>
          <w:rFonts w:hint="eastAsia" w:ascii="仿宋" w:hAnsi="仿宋" w:eastAsia="仿宋" w:cs="仿宋"/>
          <w:sz w:val="32"/>
          <w:szCs w:val="32"/>
        </w:rPr>
        <w:t>提供的</w:t>
      </w:r>
      <w:r>
        <w:rPr>
          <w:rFonts w:hint="eastAsia" w:ascii="仿宋" w:hAnsi="仿宋" w:eastAsia="仿宋" w:cs="仿宋"/>
          <w:sz w:val="32"/>
          <w:szCs w:val="32"/>
          <w:lang w:val="en-US" w:eastAsia="zh-CN"/>
        </w:rPr>
        <w:t>家具</w:t>
      </w:r>
      <w:r>
        <w:rPr>
          <w:rFonts w:hint="eastAsia" w:ascii="仿宋" w:hAnsi="仿宋" w:eastAsia="仿宋" w:cs="仿宋"/>
          <w:sz w:val="32"/>
          <w:szCs w:val="32"/>
        </w:rPr>
        <w:t>设计方案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材质要求</w:t>
      </w:r>
      <w:r>
        <w:rPr>
          <w:rFonts w:hint="eastAsia" w:ascii="仿宋" w:hAnsi="仿宋" w:eastAsia="仿宋" w:cs="仿宋"/>
          <w:sz w:val="32"/>
          <w:szCs w:val="32"/>
        </w:rPr>
        <w:t>及</w:t>
      </w:r>
      <w:r>
        <w:rPr>
          <w:rFonts w:hint="eastAsia" w:ascii="仿宋" w:hAnsi="仿宋" w:eastAsia="仿宋" w:cs="仿宋"/>
          <w:sz w:val="32"/>
          <w:szCs w:val="32"/>
          <w:lang w:val="en-US" w:eastAsia="zh-CN"/>
        </w:rPr>
        <w:t>清单</w:t>
      </w:r>
      <w:r>
        <w:rPr>
          <w:rFonts w:hint="eastAsia" w:ascii="仿宋" w:hAnsi="仿宋" w:eastAsia="仿宋" w:cs="仿宋"/>
          <w:sz w:val="32"/>
          <w:szCs w:val="32"/>
        </w:rPr>
        <w:t>进行投标</w:t>
      </w:r>
      <w:r>
        <w:rPr>
          <w:rFonts w:hint="eastAsia" w:ascii="仿宋" w:hAnsi="仿宋" w:eastAsia="仿宋" w:cs="仿宋"/>
          <w:sz w:val="32"/>
          <w:szCs w:val="32"/>
          <w:lang w:val="en-US" w:eastAsia="zh-CN"/>
        </w:rPr>
        <w:t>报价，</w:t>
      </w:r>
      <w:r>
        <w:rPr>
          <w:rFonts w:hint="eastAsia" w:ascii="仿宋" w:hAnsi="仿宋" w:eastAsia="仿宋" w:cs="仿宋"/>
          <w:sz w:val="32"/>
          <w:szCs w:val="32"/>
        </w:rPr>
        <w:t>采取</w:t>
      </w:r>
      <w:r>
        <w:rPr>
          <w:rFonts w:hint="eastAsia" w:ascii="仿宋" w:hAnsi="仿宋" w:eastAsia="仿宋" w:cs="仿宋"/>
          <w:sz w:val="32"/>
          <w:szCs w:val="32"/>
          <w:lang w:val="en-US" w:eastAsia="zh-CN"/>
        </w:rPr>
        <w:t>生产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配送、售后全包的服务</w:t>
      </w:r>
      <w:r>
        <w:rPr>
          <w:rFonts w:hint="eastAsia" w:ascii="仿宋" w:hAnsi="仿宋" w:eastAsia="仿宋" w:cs="仿宋"/>
          <w:sz w:val="32"/>
          <w:szCs w:val="32"/>
        </w:rPr>
        <w:t>形式。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1.2.2 </w:t>
      </w:r>
      <w:r>
        <w:rPr>
          <w:rFonts w:hint="eastAsia" w:ascii="仿宋" w:hAnsi="仿宋" w:eastAsia="仿宋" w:cs="仿宋"/>
          <w:sz w:val="32"/>
          <w:szCs w:val="32"/>
        </w:rPr>
        <w:t>工期：接</w:t>
      </w:r>
      <w:r>
        <w:rPr>
          <w:rFonts w:hint="eastAsia" w:ascii="仿宋" w:hAnsi="仿宋" w:eastAsia="仿宋" w:cs="仿宋"/>
          <w:sz w:val="32"/>
          <w:szCs w:val="32"/>
          <w:lang w:val="en-US" w:eastAsia="zh-CN"/>
        </w:rPr>
        <w:t>采购方</w:t>
      </w:r>
      <w:r>
        <w:rPr>
          <w:rFonts w:hint="eastAsia" w:ascii="仿宋" w:hAnsi="仿宋" w:eastAsia="仿宋" w:cs="仿宋"/>
          <w:sz w:val="32"/>
          <w:szCs w:val="32"/>
        </w:rPr>
        <w:t>通知后25日历天内完成</w:t>
      </w:r>
      <w:r>
        <w:rPr>
          <w:rFonts w:hint="eastAsia" w:ascii="仿宋" w:hAnsi="仿宋" w:eastAsia="仿宋" w:cs="仿宋"/>
          <w:sz w:val="32"/>
          <w:szCs w:val="32"/>
          <w:lang w:val="en-US" w:eastAsia="zh-CN"/>
        </w:rPr>
        <w:t>家具生产配送及</w:t>
      </w:r>
      <w:r>
        <w:rPr>
          <w:rFonts w:hint="eastAsia" w:ascii="仿宋" w:hAnsi="仿宋" w:eastAsia="仿宋" w:cs="仿宋"/>
          <w:sz w:val="32"/>
          <w:szCs w:val="32"/>
        </w:rPr>
        <w:t>安装。</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1.2.3主辅材产品质量、有害物质释放量要求。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辅材产品质量：供应商提供的省部级（以检验检测章为准）及以上质量检测中心出具的2023年1月1日以来供应商采购或生产的用于制作家具的主、辅材料抽检报告。材料范围包括但不限于：中密度纤维板、三聚氰胺板、刨花板、人造革（PU）皮面料、水性底漆和面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害物质释放量情况：供应商提供的省部级（以检验检测章为准）及以上检测中心出具的2023年1月1日以来供应商采购或生产的用于制作家具的原、辅材料的抽检报告。以上抽检报告需满足的标准包括但不限于：1.定型海绵：回弹率≥47，填料游离甲醛≤100mg/kg、未检出(检出限小于20mg/kg)；2水基型胶粘剂：总挥发性有机物≤50g/L，游离甲醛、苯、甲苯+二甲苯均未检出；3.中密度纤维板：总挥发性有机化合物(TVOC)≤100μg/m³、未检出(检出限小于10μg/m³)，甲醛含量人造板及其制品甲醛释放量分级ENF级：≤0.025mg/m³、未检出(检出限小于0.009mg/m³)；4.刨花板：甲醛释放量：≤0.025mg/m³，TVOC≤0.10mg/㎡h；5.三聚氰胺板：挥发性有机化合物(72h)苯≤10、未检出(检出限小于2μg/m³)甲苯≤20μg/m³μg/m³、未检出(检出限小于2合格μg/m³) ,甲醛释放量ENF级：≤0.025mg/m³；6水性油漆：VOC含量未检出（检出限小于2g/L），甲醛含量未检出（检出限小于5mg/kg）。</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1.2.4</w:t>
      </w:r>
      <w:r>
        <w:rPr>
          <w:rFonts w:hint="eastAsia" w:ascii="仿宋" w:hAnsi="仿宋" w:eastAsia="仿宋" w:cs="仿宋"/>
          <w:sz w:val="32"/>
          <w:szCs w:val="32"/>
        </w:rPr>
        <w:t>付款方式：</w:t>
      </w:r>
      <w:r>
        <w:rPr>
          <w:rFonts w:hint="eastAsia" w:ascii="仿宋" w:hAnsi="仿宋" w:eastAsia="仿宋" w:cs="仿宋"/>
          <w:sz w:val="32"/>
          <w:szCs w:val="32"/>
          <w:lang w:val="en-US" w:eastAsia="zh-CN"/>
        </w:rPr>
        <w:t>家具到现场安装</w:t>
      </w:r>
      <w:r>
        <w:rPr>
          <w:rFonts w:hint="eastAsia" w:ascii="仿宋" w:hAnsi="仿宋" w:eastAsia="仿宋" w:cs="仿宋"/>
          <w:sz w:val="32"/>
          <w:szCs w:val="32"/>
        </w:rPr>
        <w:t>调试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经空气质量检测</w:t>
      </w:r>
      <w:r>
        <w:rPr>
          <w:rFonts w:hint="eastAsia" w:ascii="仿宋" w:hAnsi="仿宋" w:eastAsia="仿宋" w:cs="仿宋"/>
          <w:sz w:val="32"/>
          <w:szCs w:val="32"/>
        </w:rPr>
        <w:t>合格</w:t>
      </w:r>
      <w:r>
        <w:rPr>
          <w:rFonts w:hint="eastAsia" w:ascii="仿宋" w:hAnsi="仿宋" w:eastAsia="仿宋" w:cs="仿宋"/>
          <w:sz w:val="32"/>
          <w:szCs w:val="32"/>
          <w:lang w:val="en-US" w:eastAsia="zh-CN"/>
        </w:rPr>
        <w:t>，在采购</w:t>
      </w:r>
      <w:r>
        <w:rPr>
          <w:rFonts w:hint="eastAsia" w:ascii="仿宋" w:hAnsi="仿宋" w:eastAsia="仿宋" w:cs="仿宋"/>
          <w:sz w:val="32"/>
          <w:szCs w:val="32"/>
        </w:rPr>
        <w:t>方竣工结算审计后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供应商向采购方出具相应金额且符合国家法律法规的增值税专用发票后一次性</w:t>
      </w:r>
      <w:r>
        <w:rPr>
          <w:rFonts w:hint="eastAsia" w:ascii="仿宋" w:hAnsi="仿宋" w:eastAsia="仿宋" w:cs="仿宋"/>
          <w:sz w:val="32"/>
          <w:szCs w:val="32"/>
        </w:rPr>
        <w:t>付款。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  技术服务方案；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包括但不限于交货期及供货计划、安装验收方案、售后服务方案及保修政策，绿色、节能、环保措施等内容，招标方案的需具备完整性、合理行、可操作性，满足采购方需求。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1.4  </w:t>
      </w:r>
      <w:r>
        <w:rPr>
          <w:rFonts w:hint="eastAsia" w:ascii="仿宋" w:hAnsi="仿宋" w:eastAsia="仿宋" w:cs="仿宋"/>
          <w:sz w:val="32"/>
          <w:szCs w:val="32"/>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质保期内承诺免费维护、维修，质保期为要求5年起，自行承诺。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1.5  </w:t>
      </w:r>
      <w:r>
        <w:rPr>
          <w:rFonts w:hint="eastAsia" w:ascii="仿宋" w:hAnsi="仿宋" w:eastAsia="仿宋" w:cs="仿宋"/>
          <w:sz w:val="32"/>
          <w:szCs w:val="32"/>
        </w:rPr>
        <w:t>供应商资质要求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2"/>
        <w:rPr>
          <w:rFonts w:hint="eastAsia" w:ascii="仿宋" w:hAnsi="仿宋" w:eastAsia="仿宋" w:cs="仿宋"/>
          <w:sz w:val="32"/>
          <w:szCs w:val="32"/>
        </w:rPr>
      </w:pPr>
      <w:r>
        <w:rPr>
          <w:rFonts w:hint="eastAsia" w:ascii="仿宋" w:hAnsi="仿宋" w:eastAsia="仿宋" w:cs="仿宋"/>
          <w:sz w:val="32"/>
          <w:szCs w:val="32"/>
          <w:lang w:val="en-US" w:eastAsia="zh-CN"/>
        </w:rPr>
        <w:t xml:space="preserve">1.5.1 </w:t>
      </w:r>
      <w:r>
        <w:rPr>
          <w:rFonts w:hint="eastAsia" w:ascii="仿宋" w:hAnsi="仿宋" w:eastAsia="仿宋" w:cs="仿宋"/>
          <w:sz w:val="32"/>
          <w:szCs w:val="32"/>
        </w:rPr>
        <w:t>企业成立</w:t>
      </w:r>
      <w:r>
        <w:rPr>
          <w:rFonts w:hint="eastAsia" w:ascii="仿宋" w:hAnsi="仿宋" w:eastAsia="仿宋" w:cs="仿宋"/>
          <w:sz w:val="32"/>
          <w:szCs w:val="32"/>
          <w:lang w:val="en-US" w:eastAsia="zh-CN"/>
        </w:rPr>
        <w:t>1</w:t>
      </w:r>
      <w:r>
        <w:rPr>
          <w:rFonts w:hint="eastAsia" w:ascii="仿宋" w:hAnsi="仿宋" w:eastAsia="仿宋" w:cs="仿宋"/>
          <w:sz w:val="32"/>
          <w:szCs w:val="32"/>
        </w:rPr>
        <w:t>年以上，</w:t>
      </w:r>
      <w:r>
        <w:rPr>
          <w:rFonts w:hint="eastAsia" w:ascii="仿宋" w:hAnsi="仿宋" w:eastAsia="仿宋" w:cs="仿宋"/>
          <w:sz w:val="32"/>
          <w:szCs w:val="32"/>
          <w:lang w:val="en-US" w:eastAsia="zh-CN"/>
        </w:rPr>
        <w:t>近三年</w:t>
      </w:r>
      <w:r>
        <w:rPr>
          <w:rFonts w:hint="eastAsia" w:ascii="仿宋" w:hAnsi="仿宋" w:eastAsia="仿宋" w:cs="仿宋"/>
          <w:sz w:val="32"/>
          <w:szCs w:val="32"/>
        </w:rPr>
        <w:t>财务稳健</w:t>
      </w:r>
      <w:r>
        <w:rPr>
          <w:rFonts w:hint="eastAsia" w:ascii="仿宋" w:hAnsi="仿宋" w:eastAsia="仿宋" w:cs="仿宋"/>
          <w:sz w:val="32"/>
          <w:szCs w:val="32"/>
          <w:lang w:eastAsia="zh-CN"/>
        </w:rPr>
        <w:t>，</w:t>
      </w:r>
      <w:r>
        <w:rPr>
          <w:rFonts w:hint="eastAsia" w:ascii="仿宋" w:hAnsi="仿宋" w:eastAsia="仿宋" w:cs="仿宋"/>
          <w:sz w:val="32"/>
          <w:szCs w:val="32"/>
        </w:rPr>
        <w:t>可稳定提供服务。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2"/>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1.5.2  包括但不限于近三年</w:t>
      </w:r>
      <w:r>
        <w:rPr>
          <w:rFonts w:hint="eastAsia" w:ascii="仿宋" w:hAnsi="仿宋" w:eastAsia="仿宋" w:cs="仿宋"/>
          <w:sz w:val="32"/>
          <w:szCs w:val="32"/>
          <w:highlight w:val="none"/>
        </w:rPr>
        <w:t>与六大国有银行</w:t>
      </w:r>
      <w:r>
        <w:rPr>
          <w:rFonts w:hint="eastAsia" w:ascii="仿宋" w:hAnsi="仿宋" w:eastAsia="仿宋" w:cs="仿宋"/>
          <w:sz w:val="32"/>
          <w:szCs w:val="32"/>
          <w:highlight w:val="none"/>
          <w:lang w:val="en-US" w:eastAsia="zh-CN"/>
        </w:rPr>
        <w:t>及</w:t>
      </w:r>
      <w:r>
        <w:rPr>
          <w:rFonts w:hint="eastAsia" w:ascii="仿宋" w:hAnsi="仿宋" w:eastAsia="仿宋" w:cs="仿宋"/>
          <w:sz w:val="32"/>
          <w:szCs w:val="32"/>
          <w:highlight w:val="none"/>
        </w:rPr>
        <w:t>十二家全国性股份制银行</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与</w:t>
      </w: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rPr>
        <w:t>项目相似</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成功案例</w:t>
      </w:r>
      <w:r>
        <w:rPr>
          <w:rFonts w:hint="eastAsia" w:ascii="仿宋" w:hAnsi="仿宋" w:eastAsia="仿宋" w:cs="仿宋"/>
          <w:sz w:val="32"/>
          <w:szCs w:val="32"/>
          <w:highlight w:val="none"/>
          <w:lang w:eastAsia="zh-CN"/>
        </w:rPr>
        <w:t>，合同金额不低于</w:t>
      </w:r>
      <w:r>
        <w:rPr>
          <w:rFonts w:hint="eastAsia" w:ascii="仿宋" w:hAnsi="仿宋" w:eastAsia="仿宋" w:cs="仿宋"/>
          <w:sz w:val="32"/>
          <w:szCs w:val="32"/>
          <w:highlight w:val="none"/>
          <w:lang w:val="en-US" w:eastAsia="zh-CN"/>
        </w:rPr>
        <w:t>70</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1.5.3  资质材料提供包括但不限于基础证照，2024年度增值税纳税总额证明材料，ISO9001质量管理体系认证、ISO14001环境管理体系认证、具有ISO45001职业健康安全管理体系认证、中国环境标志产品认证证书（即十环认证）证书、CQC中国环保认证证书及其他证明企业资质、环保、质量认证证书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投标时应将《营业执照》和相关的资质证书等资料原件交由采购方查验并交存复印件。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1.5.4  家具产品标准要求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必须符合国家标准和国内行业标准要求，以下标准与相关国家标准、地方标准、行业标准不一致的，要求执行标准从高。</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262"/>
        <w:gridCol w:w="6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3"/>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一、强制性标准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1</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 18580-2017</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室内装饰装修材料</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人造板及其制品中甲醛释放限量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2</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 18581-2020</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室内装饰装修材料</w:t>
            </w:r>
            <w:r>
              <w:rPr>
                <w:rFonts w:ascii="宋体" w:hAnsi="宋体" w:eastAsia="宋体" w:cs="宋体"/>
                <w:snapToGrid w:val="0"/>
                <w:kern w:val="0"/>
                <w:sz w:val="24"/>
                <w:szCs w:val="24"/>
              </w:rPr>
              <w:t xml:space="preserve"> </w:t>
            </w:r>
            <w:r>
              <w:rPr>
                <w:rFonts w:ascii="Calibri" w:hAnsi="Calibri" w:eastAsia="宋体"/>
                <w:sz w:val="21"/>
                <w:szCs w:val="24"/>
              </w:rPr>
              <w:fldChar w:fldCharType="begin"/>
            </w:r>
            <w:r>
              <w:rPr>
                <w:rFonts w:ascii="Calibri" w:hAnsi="Calibri" w:eastAsia="宋体"/>
                <w:sz w:val="21"/>
                <w:szCs w:val="24"/>
              </w:rPr>
              <w:instrText xml:space="preserve"> HYPERLINK "javascript:void(0)" </w:instrText>
            </w:r>
            <w:r>
              <w:rPr>
                <w:rFonts w:ascii="Calibri" w:hAnsi="Calibri" w:eastAsia="宋体"/>
                <w:sz w:val="21"/>
                <w:szCs w:val="24"/>
              </w:rPr>
              <w:fldChar w:fldCharType="separate"/>
            </w:r>
            <w:r>
              <w:rPr>
                <w:rFonts w:hint="eastAsia" w:ascii="宋体" w:hAnsi="宋体" w:eastAsia="宋体" w:cs="宋体"/>
                <w:snapToGrid w:val="0"/>
                <w:kern w:val="0"/>
                <w:sz w:val="24"/>
                <w:szCs w:val="24"/>
              </w:rPr>
              <w:t>木器涂料中有害物质限量</w:t>
            </w:r>
            <w:r>
              <w:rPr>
                <w:rFonts w:hint="eastAsia" w:ascii="宋体" w:hAnsi="宋体" w:eastAsia="宋体" w:cs="宋体"/>
                <w:snapToGrid w:val="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3</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 18583-2008</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室内装饰装修材料</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胶粘剂中有害物质限量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4</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 18584-2001</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室内装饰装修材料</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木家具中有害物质限量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5</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 22792.2-2008</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办公家具屏风</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第</w:t>
            </w:r>
            <w:r>
              <w:rPr>
                <w:rFonts w:ascii="宋体" w:hAnsi="宋体" w:eastAsia="宋体" w:cs="宋体"/>
                <w:snapToGrid w:val="0"/>
                <w:kern w:val="0"/>
                <w:sz w:val="24"/>
                <w:szCs w:val="24"/>
              </w:rPr>
              <w:t>2部分：安全要求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6</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 21550-2008</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聚氯乙烯人造革有害物质限量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3"/>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二、国家标准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highlight w:val="none"/>
              </w:rPr>
            </w:pPr>
            <w:r>
              <w:rPr>
                <w:rFonts w:ascii="宋体" w:hAnsi="宋体" w:eastAsia="宋体" w:cs="宋体"/>
                <w:snapToGrid w:val="0"/>
                <w:kern w:val="0"/>
                <w:sz w:val="24"/>
                <w:szCs w:val="24"/>
                <w:highlight w:val="none"/>
              </w:rPr>
              <w:t>7</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GB/T 39600-2021</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人造板及其制品甲醛释放量分级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rPr>
              <w:t>8</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GB/T 3324-2017</w:t>
            </w:r>
          </w:p>
        </w:tc>
        <w:tc>
          <w:tcPr>
            <w:tcW w:w="6238" w:type="dxa"/>
            <w:vAlign w:val="center"/>
          </w:tcPr>
          <w:p>
            <w:pPr>
              <w:widowControl/>
              <w:adjustRightInd w:val="0"/>
              <w:snapToGrid w:val="0"/>
              <w:ind w:firstLine="0" w:firstLineChars="0"/>
              <w:jc w:val="left"/>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rPr>
              <w:t>木家具通用技术条件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lang w:val="en-US" w:eastAsia="zh-CN"/>
              </w:rPr>
              <w:t>9</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 3325-2017</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金属家具通用技术条件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10</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 13668-2015</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Calibri" w:hAnsi="Calibri" w:eastAsia="宋体"/>
                <w:sz w:val="21"/>
                <w:szCs w:val="24"/>
              </w:rPr>
              <w:fldChar w:fldCharType="begin"/>
            </w:r>
            <w:r>
              <w:rPr>
                <w:rFonts w:ascii="Calibri" w:hAnsi="Calibri" w:eastAsia="宋体"/>
                <w:sz w:val="21"/>
                <w:szCs w:val="24"/>
              </w:rPr>
              <w:instrText xml:space="preserve"> HYPERLINK "javascript:void(0)" </w:instrText>
            </w:r>
            <w:r>
              <w:rPr>
                <w:rFonts w:ascii="Calibri" w:hAnsi="Calibri" w:eastAsia="宋体"/>
                <w:sz w:val="21"/>
                <w:szCs w:val="24"/>
              </w:rPr>
              <w:fldChar w:fldCharType="separate"/>
            </w:r>
            <w:r>
              <w:rPr>
                <w:rFonts w:hint="eastAsia" w:ascii="宋体" w:hAnsi="宋体" w:eastAsia="宋体" w:cs="宋体"/>
                <w:snapToGrid w:val="0"/>
                <w:kern w:val="0"/>
                <w:sz w:val="24"/>
                <w:szCs w:val="24"/>
              </w:rPr>
              <w:t>钢制书柜、资料柜通用技术条件</w:t>
            </w:r>
            <w:r>
              <w:rPr>
                <w:rFonts w:hint="eastAsia" w:ascii="宋体" w:hAnsi="宋体" w:eastAsia="宋体" w:cs="宋体"/>
                <w:snapToGrid w:val="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11</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 13667.1-2015</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Calibri" w:hAnsi="Calibri" w:eastAsia="宋体"/>
                <w:sz w:val="21"/>
                <w:szCs w:val="24"/>
              </w:rPr>
              <w:fldChar w:fldCharType="begin"/>
            </w:r>
            <w:r>
              <w:rPr>
                <w:rFonts w:ascii="Calibri" w:hAnsi="Calibri" w:eastAsia="宋体"/>
                <w:sz w:val="21"/>
                <w:szCs w:val="24"/>
              </w:rPr>
              <w:instrText xml:space="preserve"> HYPERLINK "javascript:void(0)" </w:instrText>
            </w:r>
            <w:r>
              <w:rPr>
                <w:rFonts w:ascii="Calibri" w:hAnsi="Calibri" w:eastAsia="宋体"/>
                <w:sz w:val="21"/>
                <w:szCs w:val="24"/>
              </w:rPr>
              <w:fldChar w:fldCharType="separate"/>
            </w:r>
            <w:r>
              <w:rPr>
                <w:rFonts w:hint="eastAsia" w:ascii="宋体" w:hAnsi="宋体" w:eastAsia="宋体" w:cs="宋体"/>
                <w:snapToGrid w:val="0"/>
                <w:kern w:val="0"/>
                <w:sz w:val="24"/>
                <w:szCs w:val="24"/>
              </w:rPr>
              <w:t>钢制书架</w:t>
            </w:r>
            <w:r>
              <w:rPr>
                <w:rFonts w:hint="eastAsia" w:ascii="宋体" w:hAnsi="宋体" w:eastAsia="宋体" w:cs="宋体"/>
                <w:snapToGrid w:val="0"/>
                <w:kern w:val="0"/>
                <w:sz w:val="24"/>
                <w:szCs w:val="24"/>
                <w:lang w:val="en-US" w:eastAsia="zh-CN"/>
              </w:rPr>
              <w:t xml:space="preserve"> </w:t>
            </w:r>
            <w:r>
              <w:rPr>
                <w:rFonts w:ascii="宋体" w:hAnsi="宋体" w:eastAsia="宋体" w:cs="宋体"/>
                <w:snapToGrid w:val="0"/>
                <w:kern w:val="0"/>
                <w:sz w:val="24"/>
                <w:szCs w:val="24"/>
              </w:rPr>
              <w:t>单、复柱书架</w:t>
            </w:r>
            <w:r>
              <w:rPr>
                <w:rFonts w:ascii="宋体" w:hAnsi="宋体" w:eastAsia="宋体" w:cs="宋体"/>
                <w:snapToGrid w:val="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12</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 3326-2016</w:t>
            </w:r>
          </w:p>
        </w:tc>
        <w:tc>
          <w:tcPr>
            <w:tcW w:w="6238" w:type="dxa"/>
            <w:vAlign w:val="center"/>
          </w:tcPr>
          <w:p>
            <w:pPr>
              <w:pageBreakBefore/>
              <w:widowControl/>
              <w:tabs>
                <w:tab w:val="left" w:pos="420"/>
              </w:tabs>
              <w:snapToGrid w:val="0"/>
              <w:ind w:left="420" w:hanging="42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家具</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桌、椅、凳类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13</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 3327-2016</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家具</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14</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w:t>
            </w:r>
            <w:r>
              <w:rPr>
                <w:rFonts w:hint="eastAsia" w:ascii="宋体" w:hAnsi="宋体" w:eastAsia="宋体" w:cs="宋体"/>
                <w:snapToGrid w:val="0"/>
                <w:kern w:val="0"/>
                <w:sz w:val="24"/>
                <w:szCs w:val="24"/>
                <w:lang w:val="en-US" w:eastAsia="zh-CN"/>
              </w:rPr>
              <w:t xml:space="preserve"> </w:t>
            </w:r>
            <w:r>
              <w:rPr>
                <w:rFonts w:ascii="宋体" w:hAnsi="宋体" w:eastAsia="宋体" w:cs="宋体"/>
                <w:snapToGrid w:val="0"/>
                <w:kern w:val="0"/>
                <w:sz w:val="24"/>
                <w:szCs w:val="24"/>
              </w:rPr>
              <w:t>22792-2009</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家具</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屏风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left"/>
              <w:rPr>
                <w:rFonts w:hint="default"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15</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 22792.1-2009</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办公家具屏风</w:t>
            </w:r>
            <w:r>
              <w:rPr>
                <w:rFonts w:ascii="宋体" w:hAnsi="宋体" w:eastAsia="宋体" w:cs="宋体"/>
                <w:snapToGrid w:val="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3"/>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三、行业标准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16</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2384-2020</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木制写字桌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17</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2530-2017</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木制柜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18</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2280-2016</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办公椅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19</w:t>
            </w:r>
          </w:p>
        </w:tc>
        <w:tc>
          <w:tcPr>
            <w:tcW w:w="2262" w:type="dxa"/>
            <w:vAlign w:val="center"/>
          </w:tcPr>
          <w:p>
            <w:pPr>
              <w:widowControl/>
              <w:tabs>
                <w:tab w:val="left" w:pos="420"/>
              </w:tabs>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2454-2013</w:t>
            </w:r>
          </w:p>
        </w:tc>
        <w:tc>
          <w:tcPr>
            <w:tcW w:w="6238" w:type="dxa"/>
            <w:vAlign w:val="center"/>
          </w:tcPr>
          <w:p>
            <w:pPr>
              <w:pageBreakBefore/>
              <w:widowControl/>
              <w:tabs>
                <w:tab w:val="left" w:pos="420"/>
              </w:tabs>
              <w:snapToGrid w:val="0"/>
              <w:ind w:left="420" w:hanging="42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家具五金</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抽屉导轨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20</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2189-2013</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家具五金</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杯状暗铰链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21</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1621-2015</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家具锁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22</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1951·1-2010</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木家具</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质量检验及质量评定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23</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1951·2-2013</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金属家具</w:t>
            </w:r>
            <w:r>
              <w:rPr>
                <w:rFonts w:ascii="宋体" w:hAnsi="宋体" w:eastAsia="宋体" w:cs="宋体"/>
                <w:snapToGrid w:val="0"/>
                <w:kern w:val="0"/>
                <w:sz w:val="24"/>
                <w:szCs w:val="24"/>
              </w:rPr>
              <w:t xml:space="preserve">  </w:t>
            </w:r>
            <w:r>
              <w:rPr>
                <w:rFonts w:hint="eastAsia" w:ascii="宋体" w:hAnsi="宋体" w:eastAsia="宋体" w:cs="宋体"/>
                <w:snapToGrid w:val="0"/>
                <w:kern w:val="0"/>
                <w:sz w:val="24"/>
                <w:szCs w:val="24"/>
              </w:rPr>
              <w:t>质量检验及质量评定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hint="default"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24</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QB/T 2280-2016</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办公椅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3"/>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四、原辅材料标准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25</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 4897-2015</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刨花板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26</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GB/T 11718-2021</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中密度纤维板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ascii="宋体" w:hAnsi="宋体" w:eastAsia="宋体" w:cs="宋体"/>
                <w:snapToGrid w:val="0"/>
                <w:kern w:val="0"/>
                <w:sz w:val="24"/>
                <w:szCs w:val="24"/>
                <w:lang w:val="en-US" w:eastAsia="zh-CN" w:bidi="ar-SA"/>
              </w:rPr>
            </w:pPr>
            <w:r>
              <w:rPr>
                <w:rFonts w:ascii="宋体" w:hAnsi="宋体" w:eastAsia="宋体" w:cs="宋体"/>
                <w:snapToGrid w:val="0"/>
                <w:kern w:val="0"/>
                <w:sz w:val="24"/>
                <w:szCs w:val="24"/>
              </w:rPr>
              <w:t>27</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 xml:space="preserve">GB/T 9846-2015 </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普通胶合板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hint="default"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28</w:t>
            </w:r>
          </w:p>
        </w:tc>
        <w:tc>
          <w:tcPr>
            <w:tcW w:w="2262" w:type="dxa"/>
            <w:vAlign w:val="center"/>
          </w:tcPr>
          <w:p>
            <w:pPr>
              <w:widowControl/>
              <w:adjustRightInd w:val="0"/>
              <w:snapToGrid w:val="0"/>
              <w:ind w:firstLine="0" w:firstLineChars="0"/>
              <w:jc w:val="center"/>
              <w:rPr>
                <w:rFonts w:ascii="宋体" w:hAnsi="宋体" w:eastAsia="宋体" w:cs="宋体"/>
                <w:snapToGrid w:val="0"/>
                <w:kern w:val="0"/>
                <w:sz w:val="24"/>
                <w:szCs w:val="24"/>
              </w:rPr>
            </w:pPr>
            <w:r>
              <w:rPr>
                <w:rFonts w:ascii="宋体" w:hAnsi="宋体" w:eastAsia="宋体" w:cs="宋体"/>
                <w:snapToGrid w:val="0"/>
                <w:kern w:val="0"/>
                <w:sz w:val="24"/>
                <w:szCs w:val="24"/>
              </w:rPr>
              <w:t>GB/T 16799-2018</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ascii="Calibri" w:hAnsi="Calibri" w:eastAsia="宋体"/>
                <w:sz w:val="21"/>
                <w:szCs w:val="24"/>
              </w:rPr>
              <w:fldChar w:fldCharType="begin"/>
            </w:r>
            <w:r>
              <w:rPr>
                <w:rFonts w:ascii="Calibri" w:hAnsi="Calibri" w:eastAsia="宋体"/>
                <w:sz w:val="21"/>
                <w:szCs w:val="24"/>
              </w:rPr>
              <w:instrText xml:space="preserve"> HYPERLINK "javascript:void(0)" </w:instrText>
            </w:r>
            <w:r>
              <w:rPr>
                <w:rFonts w:ascii="Calibri" w:hAnsi="Calibri" w:eastAsia="宋体"/>
                <w:sz w:val="21"/>
                <w:szCs w:val="24"/>
              </w:rPr>
              <w:fldChar w:fldCharType="separate"/>
            </w:r>
            <w:r>
              <w:rPr>
                <w:rFonts w:hint="eastAsia" w:ascii="宋体" w:hAnsi="宋体" w:eastAsia="宋体" w:cs="宋体"/>
                <w:snapToGrid w:val="0"/>
                <w:kern w:val="0"/>
                <w:sz w:val="24"/>
                <w:szCs w:val="24"/>
              </w:rPr>
              <w:t>家具用皮革</w:t>
            </w:r>
            <w:r>
              <w:rPr>
                <w:rFonts w:hint="eastAsia" w:ascii="宋体" w:hAnsi="宋体" w:eastAsia="宋体" w:cs="宋体"/>
                <w:snapToGrid w:val="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widowControl/>
              <w:adjustRightInd w:val="0"/>
              <w:snapToGrid w:val="0"/>
              <w:ind w:firstLine="0" w:firstLineChars="0"/>
              <w:jc w:val="center"/>
              <w:rPr>
                <w:rFonts w:hint="default"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29</w:t>
            </w:r>
          </w:p>
        </w:tc>
        <w:tc>
          <w:tcPr>
            <w:tcW w:w="2262" w:type="dxa"/>
            <w:vAlign w:val="center"/>
          </w:tcPr>
          <w:p>
            <w:pPr>
              <w:widowControl/>
              <w:autoSpaceDE w:val="0"/>
              <w:autoSpaceDN w:val="0"/>
              <w:adjustRightInd w:val="0"/>
              <w:snapToGrid w:val="0"/>
              <w:ind w:firstLine="0" w:firstLineChars="0"/>
              <w:jc w:val="left"/>
              <w:rPr>
                <w:rFonts w:ascii="宋体" w:hAnsi="宋体" w:eastAsia="宋体" w:cs="宋体"/>
                <w:snapToGrid w:val="0"/>
                <w:kern w:val="0"/>
                <w:sz w:val="24"/>
                <w:szCs w:val="24"/>
              </w:rPr>
            </w:pPr>
            <w:r>
              <w:rPr>
                <w:rFonts w:ascii="宋体" w:hAnsi="宋体" w:eastAsia="宋体" w:cs="宋体"/>
                <w:snapToGrid w:val="0"/>
                <w:kern w:val="0"/>
                <w:sz w:val="24"/>
                <w:szCs w:val="24"/>
              </w:rPr>
              <w:t>GB 18401-2010</w:t>
            </w:r>
          </w:p>
        </w:tc>
        <w:tc>
          <w:tcPr>
            <w:tcW w:w="6238" w:type="dxa"/>
            <w:vAlign w:val="center"/>
          </w:tcPr>
          <w:p>
            <w:pPr>
              <w:widowControl/>
              <w:adjustRightInd w:val="0"/>
              <w:snapToGrid w:val="0"/>
              <w:ind w:firstLine="0" w:firstLineChars="0"/>
              <w:jc w:val="left"/>
              <w:rPr>
                <w:rFonts w:ascii="宋体" w:hAnsi="宋体" w:eastAsia="宋体" w:cs="宋体"/>
                <w:snapToGrid w:val="0"/>
                <w:kern w:val="0"/>
                <w:sz w:val="24"/>
                <w:szCs w:val="24"/>
              </w:rPr>
            </w:pPr>
            <w:r>
              <w:rPr>
                <w:rFonts w:hint="eastAsia" w:ascii="宋体" w:hAnsi="宋体" w:eastAsia="宋体" w:cs="宋体"/>
                <w:snapToGrid w:val="0"/>
                <w:kern w:val="0"/>
                <w:sz w:val="24"/>
                <w:szCs w:val="24"/>
              </w:rPr>
              <w:t>国家纺织产品基本安全技术规范</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0"/>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报名要求</w:t>
      </w:r>
    </w:p>
    <w:p>
      <w:pPr>
        <w:pStyle w:val="12"/>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2.1</w:t>
      </w:r>
      <w:r>
        <w:rPr>
          <w:rFonts w:hint="eastAsia" w:ascii="仿宋" w:hAnsi="仿宋" w:eastAsia="仿宋" w:cs="仿宋"/>
          <w:sz w:val="32"/>
          <w:szCs w:val="32"/>
          <w:lang w:val="en-US" w:eastAsia="zh-CN"/>
        </w:rPr>
        <w:t xml:space="preserve">  依法成立，为存续、在营、开业、在册、登记成立等企业正常状态。</w:t>
      </w:r>
    </w:p>
    <w:p>
      <w:pPr>
        <w:pStyle w:val="12"/>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2.2  </w:t>
      </w:r>
      <w:r>
        <w:rPr>
          <w:rFonts w:hint="eastAsia" w:ascii="仿宋" w:hAnsi="仿宋" w:eastAsia="仿宋" w:cs="仿宋"/>
          <w:sz w:val="32"/>
          <w:szCs w:val="32"/>
        </w:rPr>
        <w:t>在兴业银行开立对公账户，若中标本项目，则通过兴业银行对公账户结算该项目相关费用。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充分理解我行服务需求并能够根据需求提供相应的服务。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4  </w:t>
      </w:r>
      <w:r>
        <w:rPr>
          <w:rFonts w:hint="eastAsia" w:ascii="仿宋" w:hAnsi="仿宋" w:eastAsia="仿宋" w:cs="仿宋"/>
          <w:sz w:val="32"/>
          <w:szCs w:val="32"/>
        </w:rPr>
        <w:t>应具有良好的商业</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"javascript:creditChatClick('%E4%BF%A1%E8%AA%89')" </w:instrText>
      </w:r>
      <w:r>
        <w:rPr>
          <w:rFonts w:hint="eastAsia" w:ascii="仿宋" w:hAnsi="仿宋" w:eastAsia="仿宋" w:cs="仿宋"/>
          <w:sz w:val="32"/>
          <w:szCs w:val="32"/>
        </w:rPr>
        <w:fldChar w:fldCharType="separate"/>
      </w:r>
      <w:r>
        <w:rPr>
          <w:rFonts w:hint="eastAsia" w:ascii="仿宋" w:hAnsi="仿宋" w:eastAsia="仿宋" w:cs="仿宋"/>
          <w:sz w:val="32"/>
          <w:szCs w:val="32"/>
        </w:rPr>
        <w:t>信誉</w:t>
      </w:r>
      <w:r>
        <w:rPr>
          <w:rFonts w:hint="eastAsia" w:ascii="仿宋" w:hAnsi="仿宋" w:eastAsia="仿宋" w:cs="仿宋"/>
          <w:sz w:val="32"/>
          <w:szCs w:val="32"/>
        </w:rPr>
        <w:fldChar w:fldCharType="end"/>
      </w:r>
      <w:r>
        <w:rPr>
          <w:rFonts w:hint="eastAsia" w:ascii="仿宋" w:hAnsi="仿宋" w:eastAsia="仿宋" w:cs="仿宋"/>
          <w:sz w:val="32"/>
          <w:szCs w:val="32"/>
        </w:rPr>
        <w:t>和</w:t>
      </w:r>
      <w:r>
        <w:rPr>
          <w:rFonts w:hint="eastAsia" w:ascii="仿宋" w:hAnsi="仿宋" w:eastAsia="仿宋" w:cs="仿宋"/>
          <w:sz w:val="32"/>
          <w:szCs w:val="32"/>
          <w:lang w:val="en-US" w:eastAsia="zh-CN"/>
        </w:rPr>
        <w:t>财务情况</w:t>
      </w:r>
      <w:r>
        <w:rPr>
          <w:rFonts w:hint="eastAsia" w:ascii="仿宋" w:hAnsi="仿宋" w:eastAsia="仿宋" w:cs="仿宋"/>
          <w:sz w:val="32"/>
          <w:szCs w:val="32"/>
        </w:rPr>
        <w:t>。</w:t>
      </w:r>
    </w:p>
    <w:p>
      <w:pPr>
        <w:pStyle w:val="12"/>
        <w:ind w:firstLine="600"/>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5  依法缴纳税收和社会保障金。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2.6  </w:t>
      </w:r>
      <w:r>
        <w:rPr>
          <w:rFonts w:hint="eastAsia" w:ascii="仿宋" w:hAnsi="仿宋" w:eastAsia="仿宋" w:cs="仿宋"/>
          <w:sz w:val="32"/>
          <w:szCs w:val="32"/>
        </w:rPr>
        <w:t>未被“</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"javascript:creditChatClick('%E4%BF%A1%E7%94%A8')" </w:instrText>
      </w:r>
      <w:r>
        <w:rPr>
          <w:rFonts w:hint="eastAsia" w:ascii="仿宋" w:hAnsi="仿宋" w:eastAsia="仿宋" w:cs="仿宋"/>
          <w:sz w:val="32"/>
          <w:szCs w:val="32"/>
        </w:rPr>
        <w:fldChar w:fldCharType="separate"/>
      </w:r>
      <w:r>
        <w:rPr>
          <w:rFonts w:hint="eastAsia" w:ascii="仿宋" w:hAnsi="仿宋" w:eastAsia="仿宋" w:cs="仿宋"/>
          <w:sz w:val="32"/>
          <w:szCs w:val="32"/>
        </w:rPr>
        <w:t>信用</w:t>
      </w:r>
      <w:r>
        <w:rPr>
          <w:rFonts w:hint="eastAsia" w:ascii="仿宋" w:hAnsi="仿宋" w:eastAsia="仿宋" w:cs="仿宋"/>
          <w:sz w:val="32"/>
          <w:szCs w:val="32"/>
        </w:rPr>
        <w:fldChar w:fldCharType="end"/>
      </w:r>
      <w:r>
        <w:rPr>
          <w:rFonts w:hint="eastAsia" w:ascii="仿宋" w:hAnsi="仿宋" w:eastAsia="仿宋" w:cs="仿宋"/>
          <w:sz w:val="32"/>
          <w:szCs w:val="32"/>
        </w:rPr>
        <w:t>中国”网列入“重大税收违法案件当事人名单”、未被“中国执行信息公开网”列入“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"javascript:creditChatClick('%E5%A4%B1%E4%BF%A1')" </w:instrText>
      </w:r>
      <w:r>
        <w:rPr>
          <w:rFonts w:hint="eastAsia" w:ascii="仿宋" w:hAnsi="仿宋" w:eastAsia="仿宋" w:cs="仿宋"/>
          <w:sz w:val="32"/>
          <w:szCs w:val="32"/>
        </w:rPr>
        <w:fldChar w:fldCharType="separate"/>
      </w:r>
      <w:r>
        <w:rPr>
          <w:rFonts w:hint="eastAsia" w:ascii="仿宋" w:hAnsi="仿宋" w:eastAsia="仿宋" w:cs="仿宋"/>
          <w:sz w:val="32"/>
          <w:szCs w:val="32"/>
        </w:rPr>
        <w:t>失信</w:t>
      </w:r>
      <w:r>
        <w:rPr>
          <w:rFonts w:hint="eastAsia" w:ascii="仿宋" w:hAnsi="仿宋" w:eastAsia="仿宋" w:cs="仿宋"/>
          <w:sz w:val="32"/>
          <w:szCs w:val="32"/>
        </w:rPr>
        <w:fldChar w:fldCharType="end"/>
      </w:r>
      <w:r>
        <w:rPr>
          <w:rFonts w:hint="eastAsia" w:ascii="仿宋" w:hAnsi="仿宋" w:eastAsia="仿宋" w:cs="仿宋"/>
          <w:sz w:val="32"/>
          <w:szCs w:val="32"/>
        </w:rPr>
        <w:t>被执行人名单”、未被“中国政府采购网”列入“政府采购严重违法失信行为信息记录名单”、未被“国家企业信用信息公示系统”列入网站“严重违法失信企业名单”、在参加本次采购活动前3年内未出现重大违法违规行为，近三年在我行无不良行为记录，不在兴业银行供应商禁用/退出期内。</w:t>
      </w:r>
    </w:p>
    <w:p>
      <w:pPr>
        <w:pStyle w:val="12"/>
        <w:rPr>
          <w:rFonts w:hint="eastAsia" w:ascii="仿宋" w:hAnsi="仿宋" w:eastAsia="仿宋" w:cs="仿宋"/>
          <w:sz w:val="32"/>
          <w:szCs w:val="32"/>
        </w:rPr>
      </w:pPr>
      <w:r>
        <w:rPr>
          <w:rFonts w:hint="eastAsia" w:ascii="仿宋" w:hAnsi="仿宋" w:eastAsia="仿宋" w:cs="仿宋"/>
          <w:sz w:val="32"/>
          <w:szCs w:val="32"/>
          <w:lang w:val="en-US" w:eastAsia="zh-CN"/>
        </w:rPr>
        <w:t xml:space="preserve">2.7  </w:t>
      </w:r>
      <w:r>
        <w:rPr>
          <w:rFonts w:hint="eastAsia" w:ascii="仿宋" w:hAnsi="仿宋" w:eastAsia="仿宋" w:cs="仿宋"/>
          <w:sz w:val="32"/>
          <w:szCs w:val="32"/>
        </w:rPr>
        <w:t>经营范围经国家行政管理部门依法批准，同时获得从事行业有效执业证明、行政许可、专业资质等证照。</w:t>
      </w:r>
    </w:p>
    <w:p>
      <w:pPr>
        <w:pStyle w:val="12"/>
        <w:ind w:firstLine="640" w:firstLineChars="200"/>
        <w:rPr>
          <w:rFonts w:hint="eastAsia"/>
        </w:rPr>
      </w:pPr>
      <w:r>
        <w:rPr>
          <w:rFonts w:hint="eastAsia" w:ascii="仿宋" w:hAnsi="仿宋" w:eastAsia="仿宋" w:cs="仿宋"/>
          <w:sz w:val="32"/>
          <w:szCs w:val="32"/>
          <w:lang w:val="en-US" w:eastAsia="zh-CN"/>
        </w:rPr>
        <w:t>2.8  两年内目标服务领域未出现严重安全事件。</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0"/>
        <w:textAlignment w:val="auto"/>
        <w:outlineLvl w:val="0"/>
        <w:rPr>
          <w:rFonts w:hint="eastAsia" w:ascii="仿宋" w:hAnsi="仿宋" w:eastAsia="仿宋" w:cs="仿宋"/>
          <w:sz w:val="32"/>
          <w:szCs w:val="32"/>
        </w:rPr>
      </w:pPr>
      <w:r>
        <w:rPr>
          <w:rFonts w:hint="eastAsia" w:ascii="仿宋" w:hAnsi="仿宋" w:eastAsia="仿宋" w:cs="仿宋"/>
          <w:sz w:val="32"/>
          <w:szCs w:val="32"/>
        </w:rPr>
        <w:t>征集时间</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本次供应商征集自即日起至202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日23：59止。</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仿宋" w:hAnsi="仿宋" w:eastAsia="仿宋" w:cs="仿宋"/>
          <w:sz w:val="32"/>
          <w:szCs w:val="32"/>
        </w:rPr>
      </w:pPr>
      <w:r>
        <w:rPr>
          <w:rFonts w:hint="eastAsia" w:ascii="仿宋" w:hAnsi="仿宋" w:eastAsia="仿宋" w:cs="仿宋"/>
          <w:sz w:val="32"/>
          <w:szCs w:val="32"/>
        </w:rPr>
        <w:t>四、报名方式</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采购部门联系人：</w:t>
      </w:r>
      <w:r>
        <w:rPr>
          <w:rFonts w:hint="eastAsia" w:ascii="仿宋" w:hAnsi="仿宋" w:eastAsia="仿宋" w:cs="仿宋"/>
          <w:sz w:val="32"/>
          <w:szCs w:val="32"/>
          <w:lang w:val="en-US" w:eastAsia="zh-CN"/>
        </w:rPr>
        <w:t>马先生</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13467329317</w:t>
      </w:r>
      <w:r>
        <w:rPr>
          <w:rFonts w:hint="eastAsia" w:ascii="仿宋" w:hAnsi="仿宋" w:eastAsia="仿宋" w:cs="仿宋"/>
          <w:sz w:val="32"/>
          <w:szCs w:val="32"/>
        </w:rPr>
        <w:t>，联系时间：工作日8</w:t>
      </w:r>
      <w:r>
        <w:rPr>
          <w:rFonts w:hint="default" w:ascii="仿宋" w:hAnsi="仿宋" w:eastAsia="仿宋" w:cs="仿宋"/>
          <w:sz w:val="32"/>
          <w:szCs w:val="32"/>
        </w:rPr>
        <w:t>:</w:t>
      </w:r>
      <w:r>
        <w:rPr>
          <w:rFonts w:hint="eastAsia" w:ascii="仿宋" w:hAnsi="仿宋" w:eastAsia="仿宋" w:cs="仿宋"/>
          <w:sz w:val="32"/>
          <w:szCs w:val="32"/>
        </w:rPr>
        <w:t>30</w:t>
      </w:r>
      <w:r>
        <w:rPr>
          <w:rFonts w:hint="default" w:ascii="仿宋" w:hAnsi="仿宋" w:eastAsia="仿宋" w:cs="仿宋"/>
          <w:sz w:val="32"/>
          <w:szCs w:val="32"/>
        </w:rPr>
        <w:t>—</w:t>
      </w:r>
      <w:r>
        <w:rPr>
          <w:rFonts w:hint="eastAsia" w:ascii="仿宋" w:hAnsi="仿宋" w:eastAsia="仿宋" w:cs="仿宋"/>
          <w:sz w:val="32"/>
          <w:szCs w:val="32"/>
        </w:rPr>
        <w:t>12</w:t>
      </w:r>
      <w:r>
        <w:rPr>
          <w:rFonts w:hint="default" w:ascii="仿宋" w:hAnsi="仿宋" w:eastAsia="仿宋" w:cs="仿宋"/>
          <w:sz w:val="32"/>
          <w:szCs w:val="32"/>
        </w:rPr>
        <w:t>:</w:t>
      </w:r>
      <w:r>
        <w:rPr>
          <w:rFonts w:hint="eastAsia" w:ascii="仿宋" w:hAnsi="仿宋" w:eastAsia="仿宋" w:cs="仿宋"/>
          <w:sz w:val="32"/>
          <w:szCs w:val="32"/>
        </w:rPr>
        <w:t>00，14</w:t>
      </w:r>
      <w:r>
        <w:rPr>
          <w:rFonts w:hint="default"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0</w:t>
      </w:r>
      <w:r>
        <w:rPr>
          <w:rFonts w:hint="default" w:ascii="仿宋" w:hAnsi="仿宋" w:eastAsia="仿宋" w:cs="仿宋"/>
          <w:sz w:val="32"/>
          <w:szCs w:val="32"/>
        </w:rPr>
        <w:t>—</w:t>
      </w:r>
      <w:r>
        <w:rPr>
          <w:rFonts w:hint="eastAsia" w:ascii="仿宋" w:hAnsi="仿宋" w:eastAsia="仿宋" w:cs="仿宋"/>
          <w:sz w:val="32"/>
          <w:szCs w:val="32"/>
        </w:rPr>
        <w:t>1</w:t>
      </w:r>
      <w:r>
        <w:rPr>
          <w:rFonts w:hint="eastAsia" w:ascii="仿宋" w:hAnsi="仿宋" w:eastAsia="仿宋" w:cs="仿宋"/>
          <w:sz w:val="32"/>
          <w:szCs w:val="32"/>
          <w:lang w:val="en-US" w:eastAsia="zh-CN"/>
        </w:rPr>
        <w:t>7：3</w:t>
      </w:r>
      <w:r>
        <w:rPr>
          <w:rFonts w:hint="eastAsia" w:ascii="仿宋" w:hAnsi="仿宋" w:eastAsia="仿宋" w:cs="仿宋"/>
          <w:sz w:val="32"/>
          <w:szCs w:val="32"/>
        </w:rPr>
        <w:t>0(其他时间请勿打扰)。若有意向请将供应商资料于征集截止时间前提交至</w:t>
      </w:r>
      <w:r>
        <w:rPr>
          <w:rFonts w:hint="eastAsia" w:ascii="仿宋" w:hAnsi="仿宋" w:eastAsia="仿宋" w:cs="仿宋"/>
          <w:sz w:val="32"/>
          <w:szCs w:val="32"/>
          <w:highlight w:val="none"/>
          <w:lang w:val="en-US" w:eastAsia="zh-CN"/>
        </w:rPr>
        <w:t>gaoyang97</w:t>
      </w:r>
      <w:r>
        <w:rPr>
          <w:rFonts w:hint="eastAsia" w:ascii="仿宋" w:hAnsi="仿宋" w:eastAsia="仿宋" w:cs="仿宋"/>
          <w:sz w:val="32"/>
          <w:szCs w:val="32"/>
          <w:highlight w:val="none"/>
        </w:rPr>
        <w:t>@cib.com.cn</w:t>
      </w:r>
      <w:r>
        <w:rPr>
          <w:rFonts w:hint="eastAsia" w:ascii="仿宋" w:hAnsi="仿宋" w:eastAsia="仿宋" w:cs="仿宋"/>
          <w:sz w:val="32"/>
          <w:szCs w:val="32"/>
        </w:rPr>
        <w:t>邮箱。</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报名注意事项：</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w:t>
      </w:r>
      <w:r>
        <w:rPr>
          <w:rFonts w:hint="eastAsia" w:ascii="仿宋" w:hAnsi="仿宋" w:eastAsia="仿宋" w:cs="仿宋"/>
          <w:sz w:val="32"/>
          <w:szCs w:val="32"/>
        </w:rPr>
        <w:t>提交的供应商资料内容包括如下</w:t>
      </w:r>
      <w:r>
        <w:rPr>
          <w:rFonts w:hint="eastAsia" w:ascii="仿宋" w:hAnsi="仿宋" w:eastAsia="仿宋" w:cs="仿宋"/>
          <w:sz w:val="32"/>
          <w:szCs w:val="32"/>
          <w:lang w:val="en-US" w:eastAsia="zh-CN"/>
        </w:rPr>
        <w:t>四</w:t>
      </w:r>
      <w:bookmarkStart w:id="0" w:name="_GoBack"/>
      <w:bookmarkEnd w:id="0"/>
      <w:r>
        <w:rPr>
          <w:rFonts w:hint="eastAsia" w:ascii="仿宋" w:hAnsi="仿宋" w:eastAsia="仿宋" w:cs="仿宋"/>
          <w:sz w:val="32"/>
          <w:szCs w:val="32"/>
        </w:rPr>
        <w:t xml:space="preserve">项： </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lang w:eastAsia="zh-CN"/>
        </w:rPr>
      </w:pPr>
      <w:r>
        <w:rPr>
          <w:rFonts w:hint="eastAsia" w:ascii="仿宋" w:hAnsi="仿宋" w:eastAsia="仿宋" w:cs="仿宋"/>
          <w:sz w:val="32"/>
          <w:szCs w:val="32"/>
        </w:rPr>
        <w:t>材料1：《兴业银行</w:t>
      </w:r>
      <w:r>
        <w:rPr>
          <w:rFonts w:hint="eastAsia" w:ascii="仿宋" w:hAnsi="仿宋" w:eastAsia="仿宋" w:cs="仿宋"/>
          <w:sz w:val="32"/>
          <w:szCs w:val="32"/>
          <w:lang w:val="en-US" w:eastAsia="zh-CN"/>
        </w:rPr>
        <w:t>长沙洋湖支行（筹）营业办公家具采购</w:t>
      </w:r>
      <w:r>
        <w:rPr>
          <w:rFonts w:hint="eastAsia" w:ascii="仿宋" w:hAnsi="仿宋" w:eastAsia="仿宋" w:cs="仿宋"/>
          <w:sz w:val="32"/>
          <w:szCs w:val="32"/>
        </w:rPr>
        <w:t>供应商征集反馈材料-公司名称（全称）</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材料2：兴业银行</w:t>
      </w:r>
      <w:r>
        <w:rPr>
          <w:rFonts w:hint="eastAsia" w:ascii="仿宋" w:hAnsi="仿宋" w:eastAsia="仿宋" w:cs="仿宋"/>
          <w:sz w:val="32"/>
          <w:szCs w:val="32"/>
          <w:lang w:val="en-US" w:eastAsia="zh-CN"/>
        </w:rPr>
        <w:t>长沙洋湖支行（筹）</w:t>
      </w:r>
      <w:r>
        <w:rPr>
          <w:rFonts w:hint="eastAsia" w:ascii="仿宋" w:hAnsi="仿宋" w:eastAsia="仿宋" w:cs="仿宋"/>
          <w:sz w:val="32"/>
          <w:szCs w:val="32"/>
        </w:rPr>
        <w:t>营业办公</w:t>
      </w:r>
      <w:r>
        <w:rPr>
          <w:rFonts w:hint="eastAsia" w:ascii="仿宋" w:hAnsi="仿宋" w:eastAsia="仿宋" w:cs="仿宋"/>
          <w:sz w:val="32"/>
          <w:szCs w:val="32"/>
          <w:lang w:val="en-US" w:eastAsia="zh-CN"/>
        </w:rPr>
        <w:t>家具采购</w:t>
      </w:r>
      <w:r>
        <w:rPr>
          <w:rFonts w:hint="eastAsia" w:ascii="仿宋" w:hAnsi="仿宋" w:eastAsia="仿宋" w:cs="仿宋"/>
          <w:sz w:val="32"/>
          <w:szCs w:val="32"/>
        </w:rPr>
        <w:t>项目信息收集表</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材料3：供应商准</w:t>
      </w:r>
      <w:r>
        <w:rPr>
          <w:rFonts w:hint="eastAsia" w:ascii="仿宋" w:hAnsi="仿宋" w:eastAsia="仿宋" w:cs="仿宋"/>
          <w:sz w:val="32"/>
          <w:szCs w:val="32"/>
          <w:lang w:val="en-US" w:eastAsia="zh-CN"/>
        </w:rPr>
        <w:t>入</w:t>
      </w:r>
      <w:r>
        <w:rPr>
          <w:rFonts w:hint="eastAsia" w:ascii="仿宋" w:hAnsi="仿宋" w:eastAsia="仿宋" w:cs="仿宋"/>
          <w:sz w:val="32"/>
          <w:szCs w:val="32"/>
        </w:rPr>
        <w:t>信息导入模板</w:t>
      </w:r>
    </w:p>
    <w:p>
      <w:pPr>
        <w:spacing w:line="579" w:lineRule="exact"/>
        <w:ind w:firstLine="600"/>
        <w:rPr>
          <w:rFonts w:hint="eastAsia"/>
        </w:rPr>
      </w:pPr>
      <w:r>
        <w:rPr>
          <w:rFonts w:hint="eastAsia" w:ascii="仿宋" w:hAnsi="仿宋" w:eastAsia="仿宋" w:cs="仿宋"/>
          <w:sz w:val="32"/>
          <w:szCs w:val="32"/>
          <w:lang w:val="en-US" w:eastAsia="zh-CN"/>
        </w:rPr>
        <w:t>材料4：承诺函</w:t>
      </w:r>
    </w:p>
    <w:p>
      <w:pPr>
        <w:pStyle w:val="13"/>
        <w:keepNext w:val="0"/>
        <w:keepLines w:val="0"/>
        <w:pageBreakBefore w:val="0"/>
        <w:widowControl/>
        <w:kinsoku/>
        <w:wordWrap/>
        <w:overflowPunct/>
        <w:topLinePunct/>
        <w:autoSpaceDE/>
        <w:autoSpaceDN/>
        <w:bidi w:val="0"/>
        <w:adjustRightInd/>
        <w:snapToGrid/>
        <w:spacing w:line="579" w:lineRule="exact"/>
        <w:ind w:left="0" w:leftChars="0" w:firstLine="640" w:firstLineChars="200"/>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sz w:val="32"/>
          <w:szCs w:val="32"/>
        </w:rPr>
        <w:t>以上</w:t>
      </w:r>
      <w:r>
        <w:rPr>
          <w:rFonts w:hint="eastAsia" w:ascii="仿宋" w:hAnsi="仿宋" w:eastAsia="仿宋" w:cs="仿宋"/>
          <w:sz w:val="32"/>
          <w:szCs w:val="32"/>
          <w:lang w:val="en-US" w:eastAsia="zh-CN"/>
        </w:rPr>
        <w:t>四</w:t>
      </w:r>
      <w:r>
        <w:rPr>
          <w:rFonts w:hint="eastAsia" w:ascii="仿宋" w:hAnsi="仿宋" w:eastAsia="仿宋" w:cs="仿宋"/>
          <w:sz w:val="32"/>
          <w:szCs w:val="32"/>
        </w:rPr>
        <w:t>项材料填报模板详见附件，提交材料</w:t>
      </w:r>
      <w:r>
        <w:rPr>
          <w:rFonts w:hint="eastAsia" w:ascii="仿宋" w:hAnsi="仿宋" w:eastAsia="仿宋" w:cs="仿宋"/>
          <w:sz w:val="32"/>
          <w:szCs w:val="32"/>
          <w:lang w:val="en-US" w:eastAsia="zh-CN"/>
        </w:rPr>
        <w:t>1-3</w:t>
      </w:r>
      <w:r>
        <w:rPr>
          <w:rFonts w:hint="eastAsia" w:ascii="仿宋" w:hAnsi="仿宋" w:eastAsia="仿宋" w:cs="仿宋"/>
          <w:sz w:val="32"/>
          <w:szCs w:val="32"/>
        </w:rPr>
        <w:t>无需加盖公司</w:t>
      </w:r>
      <w:r>
        <w:rPr>
          <w:rFonts w:hint="eastAsia" w:ascii="仿宋" w:hAnsi="仿宋" w:eastAsia="仿宋" w:cs="仿宋"/>
          <w:sz w:val="32"/>
          <w:szCs w:val="32"/>
          <w:lang w:eastAsia="zh-CN"/>
        </w:rPr>
        <w:t>（单位）公</w:t>
      </w:r>
      <w:r>
        <w:rPr>
          <w:rFonts w:hint="eastAsia" w:ascii="仿宋" w:hAnsi="仿宋" w:eastAsia="仿宋" w:cs="仿宋"/>
          <w:sz w:val="32"/>
          <w:szCs w:val="32"/>
        </w:rPr>
        <w:t>章。</w:t>
      </w:r>
      <w:r>
        <w:rPr>
          <w:rFonts w:hint="eastAsia" w:ascii="仿宋" w:hAnsi="仿宋" w:eastAsia="仿宋" w:cs="仿宋"/>
          <w:sz w:val="32"/>
          <w:szCs w:val="32"/>
          <w:lang w:val="en-US" w:eastAsia="zh-CN"/>
        </w:rPr>
        <w:t>材料4</w:t>
      </w:r>
      <w:r>
        <w:rPr>
          <w:rFonts w:hint="eastAsia" w:ascii="仿宋" w:hAnsi="仿宋" w:eastAsia="仿宋" w:cs="仿宋"/>
          <w:b w:val="0"/>
          <w:bCs w:val="0"/>
          <w:kern w:val="2"/>
          <w:sz w:val="32"/>
          <w:szCs w:val="32"/>
          <w:lang w:val="en-US" w:eastAsia="zh-CN" w:bidi="ar"/>
        </w:rPr>
        <w:t>需加盖公司（单位）公章或者由法定代表人签字。</w:t>
      </w:r>
    </w:p>
    <w:p>
      <w:pPr>
        <w:pStyle w:val="13"/>
        <w:keepNext w:val="0"/>
        <w:keepLines w:val="0"/>
        <w:pageBreakBefore w:val="0"/>
        <w:widowControl/>
        <w:kinsoku/>
        <w:wordWrap w:val="0"/>
        <w:overflowPunct/>
        <w:topLinePunct/>
        <w:autoSpaceDE/>
        <w:autoSpaceDN/>
        <w:bidi w:val="0"/>
        <w:adjustRightInd/>
        <w:snapToGrid/>
        <w:spacing w:line="579" w:lineRule="exact"/>
        <w:ind w:left="0" w:leftChars="0" w:firstLine="640" w:firstLineChars="200"/>
        <w:jc w:val="both"/>
        <w:textAlignment w:val="auto"/>
        <w:rPr>
          <w:rFonts w:hint="eastAsia" w:ascii="仿宋" w:hAnsi="仿宋" w:eastAsia="仿宋" w:cs="仿宋"/>
          <w:b w:val="0"/>
          <w:bCs w:val="0"/>
          <w:color w:val="FF0000"/>
          <w:kern w:val="2"/>
          <w:sz w:val="32"/>
          <w:szCs w:val="32"/>
          <w:lang w:val="en-US" w:eastAsia="zh-CN" w:bidi="ar"/>
        </w:rPr>
      </w:pPr>
      <w:r>
        <w:rPr>
          <w:rFonts w:hint="eastAsia" w:ascii="仿宋" w:hAnsi="仿宋" w:eastAsia="仿宋" w:cs="仿宋"/>
          <w:b w:val="0"/>
          <w:bCs w:val="0"/>
          <w:color w:val="FF0000"/>
          <w:kern w:val="2"/>
          <w:sz w:val="32"/>
          <w:szCs w:val="32"/>
          <w:lang w:val="en-US" w:eastAsia="zh-CN" w:bidi="ar"/>
        </w:rPr>
        <w:t>下载材料网址</w:t>
      </w:r>
      <w:r>
        <w:rPr>
          <w:rFonts w:hint="eastAsia" w:ascii="仿宋" w:hAnsi="仿宋" w:eastAsia="仿宋" w:cs="仿宋"/>
          <w:b w:val="0"/>
          <w:bCs w:val="0"/>
          <w:color w:val="FF0000"/>
          <w:kern w:val="2"/>
          <w:sz w:val="32"/>
          <w:szCs w:val="32"/>
          <w:highlight w:val="yellow"/>
          <w:lang w:val="en-US" w:eastAsia="zh-CN" w:bidi="ar"/>
        </w:rPr>
        <w:t>（兴业银行采购门户）</w:t>
      </w:r>
      <w:r>
        <w:rPr>
          <w:rFonts w:hint="eastAsia" w:ascii="仿宋" w:hAnsi="仿宋" w:eastAsia="仿宋" w:cs="仿宋"/>
          <w:b w:val="0"/>
          <w:bCs w:val="0"/>
          <w:color w:val="FF0000"/>
          <w:kern w:val="2"/>
          <w:sz w:val="32"/>
          <w:szCs w:val="32"/>
          <w:lang w:val="en-US" w:eastAsia="zh-CN" w:bidi="ar"/>
        </w:rPr>
        <w:t>:https://cg.cib.com.cn/cms/default/webfile/index.html</w:t>
      </w:r>
    </w:p>
    <w:p>
      <w:pPr>
        <w:pStyle w:val="13"/>
        <w:keepNext w:val="0"/>
        <w:keepLines w:val="0"/>
        <w:pageBreakBefore w:val="0"/>
        <w:widowControl/>
        <w:kinsoku/>
        <w:wordWrap w:val="0"/>
        <w:overflowPunct/>
        <w:topLinePunct/>
        <w:autoSpaceDE/>
        <w:autoSpaceDN/>
        <w:bidi w:val="0"/>
        <w:adjustRightInd/>
        <w:snapToGrid/>
        <w:spacing w:line="579" w:lineRule="exact"/>
        <w:ind w:left="0" w:leftChars="0" w:firstLine="640" w:firstLineChars="200"/>
        <w:textAlignment w:val="auto"/>
        <w:rPr>
          <w:rFonts w:hint="default" w:ascii="仿宋" w:hAnsi="仿宋" w:eastAsia="仿宋" w:cs="仿宋"/>
          <w:b w:val="0"/>
          <w:bCs w:val="0"/>
          <w:kern w:val="2"/>
          <w:sz w:val="32"/>
          <w:szCs w:val="32"/>
          <w:lang w:val="en-US" w:eastAsia="zh-CN" w:bidi="ar"/>
        </w:rPr>
      </w:pPr>
      <w:r>
        <w:rPr>
          <w:rFonts w:hint="eastAsia" w:ascii="仿宋" w:hAnsi="仿宋" w:eastAsia="仿宋" w:cs="仿宋"/>
          <w:b w:val="0"/>
          <w:bCs w:val="0"/>
          <w:color w:val="FF0000"/>
          <w:kern w:val="2"/>
          <w:sz w:val="32"/>
          <w:szCs w:val="32"/>
          <w:lang w:val="en-US" w:eastAsia="zh-CN" w:bidi="ar"/>
        </w:rPr>
        <w:t>公告若有变更，请以</w:t>
      </w:r>
      <w:r>
        <w:rPr>
          <w:rFonts w:hint="eastAsia" w:ascii="仿宋" w:hAnsi="仿宋" w:eastAsia="仿宋" w:cs="仿宋"/>
          <w:b w:val="0"/>
          <w:bCs w:val="0"/>
          <w:color w:val="FF0000"/>
          <w:kern w:val="2"/>
          <w:sz w:val="32"/>
          <w:szCs w:val="32"/>
          <w:highlight w:val="yellow"/>
          <w:lang w:val="en-US" w:eastAsia="zh-CN" w:bidi="ar"/>
        </w:rPr>
        <w:t>兴业银行采购门户</w:t>
      </w:r>
      <w:r>
        <w:rPr>
          <w:rFonts w:hint="eastAsia" w:ascii="仿宋" w:hAnsi="仿宋" w:eastAsia="仿宋" w:cs="仿宋"/>
          <w:b w:val="0"/>
          <w:bCs w:val="0"/>
          <w:color w:val="FF0000"/>
          <w:kern w:val="2"/>
          <w:sz w:val="32"/>
          <w:szCs w:val="32"/>
          <w:lang w:val="en-US" w:eastAsia="zh-CN" w:bidi="ar"/>
        </w:rPr>
        <w:t>最新发布的公告为准</w:t>
      </w:r>
      <w:r>
        <w:rPr>
          <w:rFonts w:hint="eastAsia" w:ascii="仿宋" w:hAnsi="仿宋" w:eastAsia="仿宋" w:cs="仿宋"/>
          <w:color w:val="FF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default" w:ascii="仿宋" w:hAnsi="仿宋" w:eastAsia="仿宋" w:cs="仿宋"/>
          <w:sz w:val="32"/>
          <w:szCs w:val="32"/>
          <w:lang w:eastAsia="zh-CN"/>
        </w:rPr>
        <w:t>.</w:t>
      </w:r>
      <w:r>
        <w:rPr>
          <w:rFonts w:hint="eastAsia" w:ascii="仿宋" w:hAnsi="仿宋" w:eastAsia="仿宋" w:cs="仿宋"/>
          <w:sz w:val="32"/>
          <w:szCs w:val="32"/>
        </w:rPr>
        <w:t>提交资料所发送的邮件名称如下：《兴业银行</w:t>
      </w:r>
      <w:r>
        <w:rPr>
          <w:rFonts w:hint="eastAsia" w:ascii="仿宋" w:hAnsi="仿宋" w:eastAsia="仿宋" w:cs="仿宋"/>
          <w:sz w:val="32"/>
          <w:szCs w:val="32"/>
          <w:lang w:val="en-US" w:eastAsia="zh-CN"/>
        </w:rPr>
        <w:t>长沙洋湖支行（筹）家具采购</w:t>
      </w:r>
      <w:r>
        <w:rPr>
          <w:rFonts w:hint="eastAsia" w:ascii="仿宋" w:hAnsi="仿宋" w:eastAsia="仿宋" w:cs="仿宋"/>
          <w:sz w:val="32"/>
          <w:szCs w:val="32"/>
        </w:rPr>
        <w:t>项目》供应商征集反馈材料-公司名称（全称）。请仅发送一封邮件，拆分发送多封邮件视为无效应答。</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default" w:ascii="仿宋" w:hAnsi="仿宋" w:eastAsia="仿宋" w:cs="仿宋"/>
          <w:sz w:val="32"/>
          <w:szCs w:val="32"/>
          <w:lang w:eastAsia="zh-CN"/>
        </w:rPr>
        <w:t>.</w:t>
      </w:r>
      <w:r>
        <w:rPr>
          <w:rFonts w:hint="eastAsia" w:ascii="仿宋" w:hAnsi="仿宋" w:eastAsia="仿宋" w:cs="仿宋"/>
          <w:sz w:val="32"/>
          <w:szCs w:val="32"/>
        </w:rPr>
        <w:t>提交供应商资料大小不超过</w:t>
      </w:r>
      <w:r>
        <w:rPr>
          <w:rFonts w:hint="eastAsia" w:ascii="仿宋" w:hAnsi="仿宋" w:eastAsia="仿宋" w:cs="仿宋"/>
          <w:sz w:val="32"/>
          <w:szCs w:val="32"/>
          <w:lang w:val="en-US" w:eastAsia="zh-CN"/>
        </w:rPr>
        <w:t>10</w:t>
      </w:r>
      <w:r>
        <w:rPr>
          <w:rFonts w:hint="eastAsia" w:ascii="仿宋" w:hAnsi="仿宋" w:eastAsia="仿宋" w:cs="仿宋"/>
          <w:sz w:val="32"/>
          <w:szCs w:val="32"/>
        </w:rPr>
        <w:t>M。（提交的邮件附件总大小超过1</w:t>
      </w:r>
      <w:r>
        <w:rPr>
          <w:rFonts w:hint="eastAsia" w:ascii="仿宋" w:hAnsi="仿宋" w:eastAsia="仿宋" w:cs="仿宋"/>
          <w:sz w:val="32"/>
          <w:szCs w:val="32"/>
          <w:lang w:val="en-US" w:eastAsia="zh-CN"/>
        </w:rPr>
        <w:t>0</w:t>
      </w:r>
      <w:r>
        <w:rPr>
          <w:rFonts w:hint="eastAsia" w:ascii="仿宋" w:hAnsi="仿宋" w:eastAsia="仿宋" w:cs="仿宋"/>
          <w:sz w:val="32"/>
          <w:szCs w:val="32"/>
        </w:rPr>
        <w:t>M自动拦截视为无效应答，附件请勿通过第三方邮箱转存附件）</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仿宋" w:hAnsi="仿宋" w:eastAsia="仿宋" w:cs="仿宋"/>
          <w:sz w:val="32"/>
          <w:szCs w:val="32"/>
        </w:rPr>
      </w:pPr>
      <w:r>
        <w:rPr>
          <w:rFonts w:hint="eastAsia" w:ascii="仿宋" w:hAnsi="仿宋" w:eastAsia="仿宋" w:cs="仿宋"/>
          <w:sz w:val="32"/>
          <w:szCs w:val="32"/>
        </w:rPr>
        <w:t>五、注意事项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w:t>
      </w:r>
      <w:r>
        <w:rPr>
          <w:rFonts w:hint="eastAsia" w:ascii="仿宋" w:hAnsi="仿宋" w:eastAsia="仿宋" w:cs="仿宋"/>
          <w:sz w:val="32"/>
          <w:szCs w:val="32"/>
        </w:rPr>
        <w:t>能够完全满足我行采购需求、有合作意向、无不良行为记录的供应商均可报名。</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default" w:ascii="仿宋" w:hAnsi="仿宋" w:eastAsia="仿宋" w:cs="仿宋"/>
          <w:sz w:val="32"/>
          <w:szCs w:val="32"/>
          <w:lang w:eastAsia="zh-CN"/>
        </w:rPr>
        <w:t>.</w:t>
      </w:r>
      <w:r>
        <w:rPr>
          <w:rFonts w:hint="eastAsia" w:ascii="仿宋" w:hAnsi="仿宋" w:eastAsia="仿宋" w:cs="仿宋"/>
          <w:sz w:val="32"/>
          <w:szCs w:val="32"/>
        </w:rPr>
        <w:t>本次市场调研不代表采购邀请或意向，仅为调研市场情况发起。经审查符合条件者，我行将会主动联系报名者；不符合条件者，将不会联系报名者，材料予以保密。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default" w:ascii="仿宋" w:hAnsi="仿宋" w:eastAsia="仿宋" w:cs="仿宋"/>
          <w:sz w:val="32"/>
          <w:szCs w:val="32"/>
          <w:lang w:eastAsia="zh-CN"/>
        </w:rPr>
        <w:t>.</w:t>
      </w:r>
      <w:r>
        <w:rPr>
          <w:rFonts w:hint="eastAsia" w:ascii="仿宋" w:hAnsi="仿宋" w:eastAsia="仿宋" w:cs="仿宋"/>
          <w:sz w:val="32"/>
          <w:szCs w:val="32"/>
        </w:rPr>
        <w:t>本次市场调研不收取供应商的任何费用。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default" w:ascii="仿宋" w:hAnsi="仿宋" w:eastAsia="仿宋" w:cs="仿宋"/>
          <w:sz w:val="32"/>
          <w:szCs w:val="32"/>
          <w:lang w:eastAsia="zh-CN"/>
        </w:rPr>
        <w:t>.</w:t>
      </w: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58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default" w:ascii="仿宋" w:hAnsi="仿宋" w:eastAsia="仿宋" w:cs="仿宋"/>
          <w:sz w:val="32"/>
          <w:szCs w:val="32"/>
          <w:lang w:eastAsia="zh-CN"/>
        </w:rPr>
        <w:t>.</w:t>
      </w:r>
      <w:r>
        <w:rPr>
          <w:rFonts w:hint="eastAsia" w:ascii="仿宋" w:hAnsi="仿宋" w:eastAsia="仿宋" w:cs="仿宋"/>
          <w:sz w:val="32"/>
          <w:szCs w:val="32"/>
        </w:rPr>
        <w:t>对于上述事项存在疑问的，请及时与我行联系</w:t>
      </w:r>
      <w:r>
        <w:rPr>
          <w:rFonts w:hint="eastAsia" w:ascii="仿宋" w:hAnsi="仿宋" w:eastAsia="仿宋" w:cs="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923115"/>
    <w:multiLevelType w:val="singleLevel"/>
    <w:tmpl w:val="4F92311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461D6"/>
    <w:rsid w:val="05AF6157"/>
    <w:rsid w:val="0C772F8F"/>
    <w:rsid w:val="0F8751AE"/>
    <w:rsid w:val="148A0995"/>
    <w:rsid w:val="161B11B5"/>
    <w:rsid w:val="173C51EB"/>
    <w:rsid w:val="179F7A2E"/>
    <w:rsid w:val="17DE1976"/>
    <w:rsid w:val="182D6B34"/>
    <w:rsid w:val="1A5A3D48"/>
    <w:rsid w:val="20037656"/>
    <w:rsid w:val="2013114C"/>
    <w:rsid w:val="20C703D9"/>
    <w:rsid w:val="29F97400"/>
    <w:rsid w:val="2AD80AD0"/>
    <w:rsid w:val="2DCB6CDD"/>
    <w:rsid w:val="3118725D"/>
    <w:rsid w:val="35E97E95"/>
    <w:rsid w:val="39421D73"/>
    <w:rsid w:val="3ACD787C"/>
    <w:rsid w:val="3ADF7B97"/>
    <w:rsid w:val="3F224E31"/>
    <w:rsid w:val="40F60595"/>
    <w:rsid w:val="46817DBA"/>
    <w:rsid w:val="472C4EAA"/>
    <w:rsid w:val="497208A0"/>
    <w:rsid w:val="4C6D236E"/>
    <w:rsid w:val="4CD5164E"/>
    <w:rsid w:val="4EEB4D7A"/>
    <w:rsid w:val="53CE099D"/>
    <w:rsid w:val="53F5618D"/>
    <w:rsid w:val="55A9219F"/>
    <w:rsid w:val="5A0665D8"/>
    <w:rsid w:val="5AAB0874"/>
    <w:rsid w:val="620C449C"/>
    <w:rsid w:val="68A20D1B"/>
    <w:rsid w:val="695F121B"/>
    <w:rsid w:val="6A23225A"/>
    <w:rsid w:val="70DE0107"/>
    <w:rsid w:val="72CF1C49"/>
    <w:rsid w:val="766869E5"/>
    <w:rsid w:val="77EC4D76"/>
    <w:rsid w:val="78BA49CD"/>
    <w:rsid w:val="79403CB1"/>
    <w:rsid w:val="7CB04959"/>
    <w:rsid w:val="7FFF1FA7"/>
    <w:rsid w:val="DFF6DB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annotation text"/>
    <w:basedOn w:val="1"/>
    <w:qFormat/>
    <w:uiPriority w:val="0"/>
    <w:pPr>
      <w:jc w:val="left"/>
    </w:pPr>
  </w:style>
  <w:style w:type="paragraph" w:styleId="6">
    <w:name w:val="Body Text Indent 2"/>
    <w:basedOn w:val="1"/>
    <w:qFormat/>
    <w:uiPriority w:val="99"/>
    <w:pPr>
      <w:spacing w:line="500" w:lineRule="exact"/>
      <w:ind w:firstLine="420" w:firstLineChars="175"/>
    </w:pPr>
    <w:rPr>
      <w:kern w:val="0"/>
      <w:sz w:val="24"/>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List Paragraph"/>
    <w:basedOn w:val="1"/>
    <w:qFormat/>
    <w:uiPriority w:val="34"/>
    <w:pPr>
      <w:ind w:firstLine="420"/>
    </w:pPr>
  </w:style>
  <w:style w:type="paragraph" w:customStyle="1" w:styleId="13">
    <w:name w:val="正文首行缩进 21"/>
    <w:basedOn w:val="14"/>
    <w:qFormat/>
    <w:uiPriority w:val="0"/>
    <w:pPr>
      <w:widowControl/>
      <w:ind w:firstLine="420"/>
    </w:pPr>
    <w:rPr>
      <w:szCs w:val="20"/>
    </w:rPr>
  </w:style>
  <w:style w:type="paragraph" w:customStyle="1" w:styleId="14">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2024-05-06T18:43:00Z</dcterms:created>
  <dc:creator>cib</dc:creator>
  <cp:lastModifiedBy>夏梦云</cp:lastModifiedBy>
  <dcterms:modified xsi:type="dcterms:W3CDTF">2025-06-16T08:32:07Z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