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hint="eastAsia" w:eastAsia="仿宋_GB2312"/>
          <w:szCs w:val="32"/>
          <w:highlight w:val="none"/>
          <w:lang w:eastAsia="zh-CN"/>
        </w:rPr>
      </w:pPr>
      <w:r>
        <w:rPr>
          <w:rFonts w:eastAsia="仿宋_GB2312"/>
          <w:szCs w:val="32"/>
          <w:highlight w:val="none"/>
        </w:rPr>
        <w:t>附件</w:t>
      </w:r>
      <w:r>
        <w:rPr>
          <w:rFonts w:hint="eastAsia" w:eastAsia="仿宋_GB2312"/>
          <w:szCs w:val="32"/>
          <w:highlight w:val="none"/>
          <w:lang w:val="en-US" w:eastAsia="zh-CN"/>
        </w:rPr>
        <w:t>3</w:t>
      </w:r>
    </w:p>
    <w:p>
      <w:pPr>
        <w:spacing w:line="596" w:lineRule="exact"/>
        <w:jc w:val="center"/>
        <w:rPr>
          <w:rFonts w:eastAsia="方正小标宋_GBK"/>
          <w:sz w:val="42"/>
          <w:szCs w:val="42"/>
          <w:highlight w:val="none"/>
        </w:rPr>
      </w:pPr>
    </w:p>
    <w:p>
      <w:pPr>
        <w:spacing w:line="596" w:lineRule="exact"/>
        <w:jc w:val="center"/>
        <w:rPr>
          <w:rFonts w:eastAsia="方正小标宋_GBK"/>
          <w:sz w:val="42"/>
          <w:szCs w:val="42"/>
          <w:highlight w:val="none"/>
        </w:rPr>
      </w:pPr>
      <w:r>
        <w:rPr>
          <w:rFonts w:eastAsia="方正小标宋_GBK"/>
          <w:sz w:val="42"/>
          <w:szCs w:val="42"/>
          <w:highlight w:val="none"/>
        </w:rPr>
        <w:t>湖南省招标代理机构</w:t>
      </w:r>
      <w:r>
        <w:rPr>
          <w:rFonts w:hint="eastAsia" w:eastAsia="方正小标宋_GBK"/>
          <w:sz w:val="42"/>
          <w:szCs w:val="42"/>
          <w:highlight w:val="none"/>
          <w:lang w:eastAsia="zh-CN"/>
        </w:rPr>
        <w:t>及项目负责人</w:t>
      </w:r>
      <w:r>
        <w:rPr>
          <w:rFonts w:eastAsia="方正小标宋_GBK"/>
          <w:sz w:val="42"/>
          <w:szCs w:val="42"/>
          <w:highlight w:val="none"/>
        </w:rPr>
        <w:t>信用评价</w:t>
      </w:r>
    </w:p>
    <w:p>
      <w:pPr>
        <w:spacing w:line="596" w:lineRule="exact"/>
        <w:jc w:val="center"/>
        <w:rPr>
          <w:rFonts w:eastAsia="方正小标宋_GBK"/>
          <w:sz w:val="42"/>
          <w:szCs w:val="42"/>
          <w:highlight w:val="none"/>
        </w:rPr>
      </w:pPr>
      <w:r>
        <w:rPr>
          <w:rFonts w:eastAsia="方正小标宋_GBK"/>
          <w:sz w:val="42"/>
          <w:szCs w:val="42"/>
          <w:highlight w:val="none"/>
        </w:rPr>
        <w:t>管理办法（试行）（征求意见稿）</w:t>
      </w:r>
    </w:p>
    <w:p>
      <w:pPr>
        <w:spacing w:line="596" w:lineRule="exact"/>
        <w:ind w:firstLine="640" w:firstLineChars="200"/>
        <w:rPr>
          <w:rFonts w:eastAsia="仿宋_GB2312"/>
          <w:szCs w:val="32"/>
          <w:highlight w:val="none"/>
        </w:rPr>
      </w:pPr>
    </w:p>
    <w:p>
      <w:pPr>
        <w:snapToGrid w:val="0"/>
        <w:spacing w:line="596" w:lineRule="exact"/>
        <w:ind w:firstLine="640" w:firstLineChars="200"/>
        <w:rPr>
          <w:rFonts w:eastAsia="仿宋_GB2312"/>
          <w:kern w:val="0"/>
          <w:szCs w:val="32"/>
          <w:highlight w:val="none"/>
        </w:rPr>
      </w:pPr>
      <w:r>
        <w:rPr>
          <w:rFonts w:eastAsia="黑体"/>
          <w:b w:val="0"/>
          <w:bCs/>
          <w:kern w:val="0"/>
          <w:szCs w:val="32"/>
          <w:highlight w:val="none"/>
          <w:lang w:val="en"/>
        </w:rPr>
        <w:t>第一条</w:t>
      </w:r>
      <w:r>
        <w:rPr>
          <w:rFonts w:eastAsia="黑体"/>
          <w:bCs/>
          <w:kern w:val="0"/>
          <w:szCs w:val="32"/>
          <w:highlight w:val="none"/>
          <w:lang w:val="en"/>
        </w:rPr>
        <w:t xml:space="preserve"> </w:t>
      </w:r>
      <w:r>
        <w:rPr>
          <w:rFonts w:hint="default" w:ascii="Times New Roman" w:hAnsi="Times New Roman" w:eastAsia="黑体"/>
          <w:bCs/>
          <w:kern w:val="0"/>
          <w:szCs w:val="32"/>
          <w:highlight w:val="none"/>
          <w:lang w:val="en"/>
        </w:rPr>
        <w:t xml:space="preserve"> </w:t>
      </w:r>
      <w:r>
        <w:rPr>
          <w:rFonts w:eastAsia="仿宋_GB2312"/>
          <w:kern w:val="0"/>
          <w:szCs w:val="32"/>
          <w:highlight w:val="none"/>
        </w:rPr>
        <w:t>为进一步规范我省招标代理行业市场秩序，推进全省招标代理行业信用体系建设，促进招投标市场健康发展，根据《关于加快推进社会信用体系建设构建以信用为基础的新型监管机制的指导意见》（国办发〔2019〕35号）、</w:t>
      </w:r>
      <w:r>
        <w:rPr>
          <w:rFonts w:hint="default" w:eastAsia="仿宋_GB2312"/>
          <w:kern w:val="0"/>
          <w:szCs w:val="32"/>
          <w:highlight w:val="none"/>
        </w:rPr>
        <w:t>《湖南省社会信用条例》</w:t>
      </w:r>
      <w:r>
        <w:rPr>
          <w:rFonts w:eastAsia="仿宋_GB2312"/>
          <w:kern w:val="0"/>
          <w:szCs w:val="32"/>
          <w:highlight w:val="none"/>
        </w:rPr>
        <w:t>《湖南省社会信用信息管理办法》</w:t>
      </w:r>
      <w:r>
        <w:rPr>
          <w:rFonts w:hint="default" w:eastAsia="仿宋_GB2312"/>
          <w:kern w:val="0"/>
          <w:szCs w:val="32"/>
          <w:highlight w:val="none"/>
        </w:rPr>
        <w:t>（</w:t>
      </w:r>
      <w:r>
        <w:rPr>
          <w:rFonts w:eastAsia="仿宋_GB2312"/>
          <w:kern w:val="0"/>
          <w:szCs w:val="32"/>
          <w:highlight w:val="none"/>
        </w:rPr>
        <w:t>湖南省人民政府令第303号</w:t>
      </w:r>
      <w:r>
        <w:rPr>
          <w:rFonts w:hint="default" w:eastAsia="仿宋_GB2312"/>
          <w:kern w:val="0"/>
          <w:szCs w:val="32"/>
          <w:highlight w:val="none"/>
        </w:rPr>
        <w:t>）</w:t>
      </w:r>
      <w:r>
        <w:rPr>
          <w:rFonts w:eastAsia="仿宋_GB2312"/>
          <w:kern w:val="0"/>
          <w:szCs w:val="32"/>
          <w:highlight w:val="none"/>
        </w:rPr>
        <w:t>以及有关法律法规规定，结合我省实际</w:t>
      </w:r>
      <w:bookmarkStart w:id="0" w:name="_GoBack"/>
      <w:bookmarkEnd w:id="0"/>
      <w:r>
        <w:rPr>
          <w:rFonts w:eastAsia="仿宋_GB2312"/>
          <w:kern w:val="0"/>
          <w:szCs w:val="32"/>
          <w:highlight w:val="none"/>
        </w:rPr>
        <w:t>，制定本办法。</w:t>
      </w:r>
    </w:p>
    <w:p>
      <w:pPr>
        <w:snapToGrid w:val="0"/>
        <w:spacing w:line="596" w:lineRule="exact"/>
        <w:ind w:firstLine="640" w:firstLineChars="200"/>
        <w:rPr>
          <w:rFonts w:eastAsia="仿宋_GB2312"/>
          <w:kern w:val="0"/>
          <w:szCs w:val="32"/>
          <w:highlight w:val="none"/>
          <w:lang w:val="en"/>
        </w:rPr>
      </w:pPr>
      <w:r>
        <w:rPr>
          <w:rFonts w:eastAsia="黑体"/>
          <w:b w:val="0"/>
          <w:bCs/>
          <w:kern w:val="0"/>
          <w:szCs w:val="32"/>
          <w:highlight w:val="none"/>
          <w:lang w:val="en"/>
        </w:rPr>
        <w:t>第二条</w:t>
      </w:r>
      <w:r>
        <w:rPr>
          <w:rFonts w:hint="default" w:ascii="Times New Roman" w:hAnsi="Times New Roman" w:eastAsia="黑体"/>
          <w:bCs/>
          <w:kern w:val="0"/>
          <w:szCs w:val="32"/>
          <w:highlight w:val="none"/>
          <w:lang w:val="en"/>
        </w:rPr>
        <w:t xml:space="preserve"> </w:t>
      </w:r>
      <w:r>
        <w:rPr>
          <w:rFonts w:eastAsia="仿宋_GB2312"/>
          <w:b/>
          <w:bCs/>
          <w:szCs w:val="32"/>
          <w:highlight w:val="none"/>
        </w:rPr>
        <w:t xml:space="preserve"> </w:t>
      </w:r>
      <w:r>
        <w:rPr>
          <w:rFonts w:eastAsia="仿宋_GB2312"/>
          <w:kern w:val="0"/>
          <w:szCs w:val="32"/>
          <w:highlight w:val="none"/>
        </w:rPr>
        <w:t>对在我省区域内开展招标代理业务的机构（以下简称招标代理机构）</w:t>
      </w:r>
      <w:r>
        <w:rPr>
          <w:rFonts w:hint="default" w:eastAsia="仿宋_GB2312"/>
          <w:bCs/>
          <w:szCs w:val="32"/>
          <w:highlight w:val="none"/>
        </w:rPr>
        <w:t>及其项目负责人</w:t>
      </w:r>
      <w:r>
        <w:rPr>
          <w:rFonts w:eastAsia="仿宋_GB2312"/>
          <w:kern w:val="0"/>
          <w:szCs w:val="32"/>
          <w:highlight w:val="none"/>
        </w:rPr>
        <w:t>实施信用评价，适用本办法。</w:t>
      </w:r>
    </w:p>
    <w:p>
      <w:pPr>
        <w:snapToGrid w:val="0"/>
        <w:spacing w:line="596" w:lineRule="exact"/>
        <w:ind w:firstLine="640" w:firstLineChars="200"/>
        <w:rPr>
          <w:rFonts w:eastAsia="仿宋_GB2312"/>
          <w:kern w:val="0"/>
          <w:szCs w:val="32"/>
          <w:highlight w:val="none"/>
        </w:rPr>
      </w:pPr>
      <w:r>
        <w:rPr>
          <w:rFonts w:eastAsia="仿宋_GB2312"/>
          <w:kern w:val="0"/>
          <w:szCs w:val="32"/>
          <w:highlight w:val="none"/>
        </w:rPr>
        <w:t>本办法所称信用评价，是指依据有关法律法规，按照规定的标准、程序和方法，对招标代理机构</w:t>
      </w:r>
      <w:r>
        <w:rPr>
          <w:rFonts w:eastAsia="仿宋_GB2312"/>
          <w:kern w:val="0"/>
          <w:szCs w:val="32"/>
          <w:highlight w:val="none"/>
          <w:lang w:val="en"/>
        </w:rPr>
        <w:t>和</w:t>
      </w:r>
      <w:r>
        <w:rPr>
          <w:rFonts w:hint="default" w:eastAsia="仿宋_GB2312"/>
          <w:kern w:val="0"/>
          <w:szCs w:val="32"/>
          <w:highlight w:val="none"/>
        </w:rPr>
        <w:t>项目负责人在招标代理行业</w:t>
      </w:r>
      <w:r>
        <w:rPr>
          <w:rFonts w:eastAsia="仿宋_GB2312"/>
          <w:kern w:val="0"/>
          <w:szCs w:val="32"/>
          <w:highlight w:val="none"/>
        </w:rPr>
        <w:t>的信用状况进行评价，并向社会公开的活动。</w:t>
      </w:r>
    </w:p>
    <w:p>
      <w:pPr>
        <w:snapToGrid w:val="0"/>
        <w:spacing w:line="596" w:lineRule="exact"/>
        <w:ind w:firstLine="640" w:firstLineChars="200"/>
        <w:rPr>
          <w:rFonts w:eastAsia="仿宋_GB2312"/>
          <w:kern w:val="0"/>
          <w:szCs w:val="32"/>
          <w:highlight w:val="none"/>
        </w:rPr>
      </w:pPr>
      <w:r>
        <w:rPr>
          <w:rFonts w:eastAsia="黑体"/>
          <w:b w:val="0"/>
          <w:bCs/>
          <w:kern w:val="0"/>
          <w:szCs w:val="32"/>
          <w:highlight w:val="none"/>
          <w:lang w:val="en"/>
        </w:rPr>
        <w:t>第</w:t>
      </w:r>
      <w:r>
        <w:rPr>
          <w:rFonts w:hint="default" w:eastAsia="黑体"/>
          <w:b w:val="0"/>
          <w:bCs/>
          <w:kern w:val="0"/>
          <w:szCs w:val="32"/>
          <w:highlight w:val="none"/>
          <w:lang w:val="en"/>
        </w:rPr>
        <w:t>三</w:t>
      </w:r>
      <w:r>
        <w:rPr>
          <w:rFonts w:eastAsia="黑体"/>
          <w:b w:val="0"/>
          <w:bCs/>
          <w:kern w:val="0"/>
          <w:szCs w:val="32"/>
          <w:highlight w:val="none"/>
          <w:lang w:val="en"/>
        </w:rPr>
        <w:t>条</w:t>
      </w:r>
      <w:r>
        <w:rPr>
          <w:rFonts w:eastAsia="仿宋_GB2312"/>
          <w:b/>
          <w:bCs/>
          <w:szCs w:val="32"/>
          <w:highlight w:val="none"/>
        </w:rPr>
        <w:t xml:space="preserve"> </w:t>
      </w:r>
      <w:r>
        <w:rPr>
          <w:rFonts w:hint="default" w:eastAsia="仿宋_GB2312"/>
          <w:b/>
          <w:bCs/>
          <w:szCs w:val="32"/>
          <w:highlight w:val="none"/>
        </w:rPr>
        <w:t xml:space="preserve"> </w:t>
      </w:r>
      <w:r>
        <w:rPr>
          <w:rFonts w:eastAsia="仿宋_GB2312"/>
          <w:kern w:val="0"/>
          <w:szCs w:val="32"/>
          <w:highlight w:val="none"/>
        </w:rPr>
        <w:t>信用评价工作由省发展改革委牵头，省市（州）</w:t>
      </w:r>
      <w:r>
        <w:rPr>
          <w:rFonts w:hint="default" w:eastAsia="仿宋_GB2312"/>
          <w:kern w:val="0"/>
          <w:szCs w:val="32"/>
          <w:highlight w:val="none"/>
        </w:rPr>
        <w:t>县（市、区）</w:t>
      </w:r>
      <w:r>
        <w:rPr>
          <w:rFonts w:eastAsia="仿宋_GB2312"/>
          <w:kern w:val="0"/>
          <w:szCs w:val="32"/>
          <w:highlight w:val="none"/>
        </w:rPr>
        <w:t>发展改革、住房城乡建设、交通运输、水利、农业农村、生态环境等招投标行政监督部门</w:t>
      </w:r>
      <w:r>
        <w:rPr>
          <w:rFonts w:hint="default" w:eastAsia="仿宋_GB2312"/>
          <w:kern w:val="0"/>
          <w:szCs w:val="32"/>
          <w:highlight w:val="none"/>
        </w:rPr>
        <w:t>及各公共资源交易平台服务机构</w:t>
      </w:r>
      <w:r>
        <w:rPr>
          <w:rFonts w:eastAsia="仿宋_GB2312"/>
          <w:kern w:val="0"/>
          <w:szCs w:val="32"/>
          <w:highlight w:val="none"/>
        </w:rPr>
        <w:t>共同开展。</w:t>
      </w:r>
    </w:p>
    <w:p>
      <w:pPr>
        <w:snapToGrid w:val="0"/>
        <w:spacing w:line="596" w:lineRule="exact"/>
        <w:ind w:firstLine="640" w:firstLineChars="200"/>
        <w:rPr>
          <w:rFonts w:eastAsia="仿宋_GB2312"/>
          <w:bCs/>
          <w:szCs w:val="32"/>
          <w:highlight w:val="none"/>
        </w:rPr>
      </w:pPr>
      <w:r>
        <w:rPr>
          <w:rFonts w:eastAsia="黑体"/>
          <w:b w:val="0"/>
          <w:bCs/>
          <w:kern w:val="0"/>
          <w:szCs w:val="32"/>
          <w:highlight w:val="none"/>
          <w:lang w:val="en"/>
        </w:rPr>
        <w:t>第</w:t>
      </w:r>
      <w:r>
        <w:rPr>
          <w:rFonts w:hint="default" w:eastAsia="黑体"/>
          <w:b w:val="0"/>
          <w:bCs/>
          <w:kern w:val="0"/>
          <w:szCs w:val="32"/>
          <w:highlight w:val="none"/>
          <w:lang w:val="en"/>
        </w:rPr>
        <w:t>四</w:t>
      </w:r>
      <w:r>
        <w:rPr>
          <w:rFonts w:eastAsia="黑体"/>
          <w:b w:val="0"/>
          <w:bCs/>
          <w:kern w:val="0"/>
          <w:szCs w:val="32"/>
          <w:highlight w:val="none"/>
          <w:lang w:val="en"/>
        </w:rPr>
        <w:t>条</w:t>
      </w:r>
      <w:r>
        <w:rPr>
          <w:rFonts w:hint="default" w:ascii="Times New Roman" w:hAnsi="Times New Roman" w:eastAsia="黑体"/>
          <w:bCs/>
          <w:kern w:val="0"/>
          <w:szCs w:val="32"/>
          <w:highlight w:val="none"/>
          <w:lang w:val="en"/>
        </w:rPr>
        <w:t xml:space="preserve"> </w:t>
      </w:r>
      <w:r>
        <w:rPr>
          <w:rFonts w:eastAsia="黑体"/>
          <w:b w:val="0"/>
          <w:bCs/>
          <w:kern w:val="0"/>
          <w:szCs w:val="32"/>
          <w:highlight w:val="none"/>
          <w:lang w:val="en"/>
        </w:rPr>
        <w:t xml:space="preserve"> </w:t>
      </w:r>
      <w:r>
        <w:rPr>
          <w:rFonts w:eastAsia="仿宋_GB2312"/>
          <w:bCs/>
          <w:szCs w:val="32"/>
          <w:highlight w:val="none"/>
        </w:rPr>
        <w:t>信用评价以</w:t>
      </w:r>
      <w:r>
        <w:rPr>
          <w:rFonts w:hint="default" w:eastAsia="仿宋_GB2312"/>
          <w:bCs/>
          <w:szCs w:val="32"/>
          <w:highlight w:val="none"/>
        </w:rPr>
        <w:t>在</w:t>
      </w:r>
      <w:r>
        <w:rPr>
          <w:rFonts w:eastAsia="仿宋_GB2312"/>
          <w:bCs/>
          <w:szCs w:val="32"/>
          <w:highlight w:val="none"/>
        </w:rPr>
        <w:t>湖南省招标代理机构及从业人员信息管理系统</w:t>
      </w:r>
      <w:r>
        <w:rPr>
          <w:rFonts w:hint="default" w:eastAsia="仿宋_GB2312"/>
          <w:bCs/>
          <w:szCs w:val="32"/>
          <w:highlight w:val="none"/>
        </w:rPr>
        <w:t>中登记信息的、</w:t>
      </w:r>
      <w:r>
        <w:rPr>
          <w:rFonts w:eastAsia="仿宋_GB2312"/>
          <w:bCs/>
          <w:szCs w:val="32"/>
          <w:highlight w:val="none"/>
        </w:rPr>
        <w:t>具有独立法人资格的招标代理机构</w:t>
      </w:r>
      <w:r>
        <w:rPr>
          <w:rFonts w:hint="eastAsia" w:eastAsia="仿宋_GB2312"/>
          <w:bCs/>
          <w:szCs w:val="32"/>
          <w:highlight w:val="none"/>
          <w:lang w:eastAsia="zh-CN"/>
        </w:rPr>
        <w:t>（</w:t>
      </w:r>
      <w:r>
        <w:rPr>
          <w:rFonts w:eastAsia="仿宋_GB2312"/>
          <w:bCs/>
          <w:szCs w:val="32"/>
          <w:highlight w:val="none"/>
        </w:rPr>
        <w:t>设立分公司</w:t>
      </w:r>
      <w:r>
        <w:rPr>
          <w:rFonts w:hint="default" w:eastAsia="仿宋_GB2312"/>
          <w:bCs/>
          <w:szCs w:val="32"/>
          <w:highlight w:val="none"/>
        </w:rPr>
        <w:t>、办事机构</w:t>
      </w:r>
      <w:r>
        <w:rPr>
          <w:rFonts w:eastAsia="仿宋_GB2312"/>
          <w:bCs/>
          <w:szCs w:val="32"/>
          <w:highlight w:val="none"/>
        </w:rPr>
        <w:t>的</w:t>
      </w:r>
      <w:r>
        <w:rPr>
          <w:rFonts w:hint="default" w:eastAsia="仿宋_GB2312"/>
          <w:bCs/>
          <w:szCs w:val="32"/>
          <w:highlight w:val="none"/>
        </w:rPr>
        <w:t>招标代理机构</w:t>
      </w:r>
      <w:r>
        <w:rPr>
          <w:rFonts w:eastAsia="仿宋_GB2312"/>
          <w:bCs/>
          <w:szCs w:val="32"/>
          <w:highlight w:val="none"/>
        </w:rPr>
        <w:t>，</w:t>
      </w:r>
      <w:r>
        <w:rPr>
          <w:rFonts w:hint="default" w:eastAsia="仿宋_GB2312"/>
          <w:bCs/>
          <w:szCs w:val="32"/>
          <w:highlight w:val="none"/>
        </w:rPr>
        <w:t>以</w:t>
      </w:r>
      <w:r>
        <w:rPr>
          <w:rFonts w:eastAsia="仿宋_GB2312"/>
          <w:bCs/>
          <w:szCs w:val="32"/>
          <w:highlight w:val="none"/>
        </w:rPr>
        <w:t>总公司</w:t>
      </w:r>
      <w:r>
        <w:rPr>
          <w:rFonts w:hint="default" w:eastAsia="仿宋_GB2312"/>
          <w:bCs/>
          <w:szCs w:val="32"/>
          <w:highlight w:val="none"/>
        </w:rPr>
        <w:t>为信用评价对象</w:t>
      </w:r>
      <w:r>
        <w:rPr>
          <w:rFonts w:hint="eastAsia" w:eastAsia="仿宋_GB2312"/>
          <w:bCs/>
          <w:szCs w:val="32"/>
          <w:highlight w:val="none"/>
          <w:lang w:eastAsia="zh-CN"/>
        </w:rPr>
        <w:t>）</w:t>
      </w:r>
      <w:r>
        <w:rPr>
          <w:rFonts w:hint="default" w:eastAsia="仿宋_GB2312"/>
          <w:bCs/>
          <w:szCs w:val="32"/>
          <w:highlight w:val="none"/>
        </w:rPr>
        <w:t>及其项目负责人</w:t>
      </w:r>
      <w:r>
        <w:rPr>
          <w:rFonts w:eastAsia="仿宋_GB2312"/>
          <w:bCs/>
          <w:szCs w:val="32"/>
          <w:highlight w:val="none"/>
        </w:rPr>
        <w:t>为对象。</w:t>
      </w:r>
    </w:p>
    <w:p>
      <w:pPr>
        <w:snapToGrid w:val="0"/>
        <w:spacing w:line="596" w:lineRule="exact"/>
        <w:ind w:firstLine="640" w:firstLineChars="200"/>
        <w:rPr>
          <w:rFonts w:hint="eastAsia" w:eastAsia="仿宋_GB2312"/>
          <w:kern w:val="0"/>
          <w:szCs w:val="32"/>
          <w:highlight w:val="none"/>
          <w:lang w:val="en-US" w:eastAsia="zh-CN"/>
        </w:rPr>
      </w:pPr>
      <w:r>
        <w:rPr>
          <w:rFonts w:eastAsia="黑体"/>
          <w:b w:val="0"/>
          <w:bCs/>
          <w:kern w:val="0"/>
          <w:szCs w:val="32"/>
          <w:highlight w:val="none"/>
          <w:lang w:val="en"/>
        </w:rPr>
        <w:t>第</w:t>
      </w:r>
      <w:r>
        <w:rPr>
          <w:rFonts w:hint="default" w:eastAsia="黑体"/>
          <w:b w:val="0"/>
          <w:bCs/>
          <w:kern w:val="0"/>
          <w:szCs w:val="32"/>
          <w:highlight w:val="none"/>
          <w:lang w:val="en"/>
        </w:rPr>
        <w:t>五</w:t>
      </w:r>
      <w:r>
        <w:rPr>
          <w:rFonts w:eastAsia="黑体"/>
          <w:b w:val="0"/>
          <w:bCs/>
          <w:kern w:val="0"/>
          <w:szCs w:val="32"/>
          <w:highlight w:val="none"/>
          <w:lang w:val="en"/>
        </w:rPr>
        <w:t>条</w:t>
      </w:r>
      <w:r>
        <w:rPr>
          <w:rFonts w:hint="default" w:ascii="Times New Roman" w:hAnsi="Times New Roman" w:eastAsia="黑体"/>
          <w:bCs/>
          <w:kern w:val="0"/>
          <w:szCs w:val="32"/>
          <w:highlight w:val="none"/>
          <w:lang w:val="en"/>
        </w:rPr>
        <w:t xml:space="preserve"> </w:t>
      </w:r>
      <w:r>
        <w:rPr>
          <w:rFonts w:eastAsia="仿宋_GB2312"/>
          <w:b/>
          <w:bCs/>
          <w:szCs w:val="32"/>
          <w:highlight w:val="none"/>
        </w:rPr>
        <w:t xml:space="preserve"> </w:t>
      </w:r>
      <w:r>
        <w:rPr>
          <w:rFonts w:eastAsia="仿宋_GB2312"/>
          <w:bCs/>
          <w:szCs w:val="32"/>
          <w:highlight w:val="none"/>
        </w:rPr>
        <w:t>信用评价</w:t>
      </w:r>
      <w:r>
        <w:rPr>
          <w:rFonts w:hint="default" w:eastAsia="仿宋_GB2312"/>
          <w:bCs/>
          <w:szCs w:val="32"/>
          <w:highlight w:val="none"/>
        </w:rPr>
        <w:t>由</w:t>
      </w:r>
      <w:r>
        <w:rPr>
          <w:rFonts w:hint="default" w:eastAsia="仿宋_GB2312"/>
          <w:kern w:val="0"/>
          <w:szCs w:val="32"/>
          <w:highlight w:val="none"/>
        </w:rPr>
        <w:t>综合信用评价、行业信用评价</w:t>
      </w:r>
      <w:r>
        <w:rPr>
          <w:rFonts w:hint="eastAsia" w:eastAsia="仿宋_GB2312"/>
          <w:kern w:val="0"/>
          <w:szCs w:val="32"/>
          <w:highlight w:val="none"/>
          <w:lang w:eastAsia="zh-CN"/>
        </w:rPr>
        <w:t>两个层次</w:t>
      </w:r>
      <w:r>
        <w:rPr>
          <w:rFonts w:hint="default" w:eastAsia="仿宋_GB2312"/>
          <w:kern w:val="0"/>
          <w:szCs w:val="32"/>
          <w:highlight w:val="none"/>
        </w:rPr>
        <w:t>构成</w:t>
      </w:r>
      <w:r>
        <w:rPr>
          <w:rFonts w:eastAsia="仿宋_GB2312"/>
          <w:kern w:val="0"/>
          <w:szCs w:val="32"/>
          <w:highlight w:val="none"/>
          <w:lang w:val="en"/>
        </w:rPr>
        <w:t>，即</w:t>
      </w:r>
      <w:r>
        <w:rPr>
          <w:rFonts w:hint="default" w:eastAsia="仿宋_GB2312"/>
          <w:kern w:val="0"/>
          <w:szCs w:val="32"/>
          <w:highlight w:val="none"/>
        </w:rPr>
        <w:t>对招标代理机构和项目负责人</w:t>
      </w:r>
      <w:r>
        <w:rPr>
          <w:rFonts w:hint="eastAsia" w:eastAsia="仿宋_GB2312"/>
          <w:kern w:val="0"/>
          <w:szCs w:val="32"/>
          <w:highlight w:val="none"/>
          <w:lang w:eastAsia="zh-CN"/>
        </w:rPr>
        <w:t>同时</w:t>
      </w:r>
      <w:r>
        <w:rPr>
          <w:rFonts w:hint="eastAsia" w:eastAsia="仿宋_GB2312"/>
          <w:kern w:val="0"/>
          <w:szCs w:val="32"/>
          <w:highlight w:val="none"/>
          <w:lang w:val="en" w:eastAsia="zh-CN"/>
        </w:rPr>
        <w:t>评定</w:t>
      </w:r>
      <w:r>
        <w:rPr>
          <w:rFonts w:eastAsia="仿宋_GB2312"/>
          <w:kern w:val="0"/>
          <w:szCs w:val="32"/>
          <w:highlight w:val="none"/>
          <w:lang w:val="en"/>
        </w:rPr>
        <w:t>综合信用评分</w:t>
      </w:r>
      <w:r>
        <w:rPr>
          <w:rFonts w:hint="eastAsia" w:eastAsia="仿宋_GB2312"/>
          <w:kern w:val="0"/>
          <w:szCs w:val="32"/>
          <w:highlight w:val="none"/>
          <w:lang w:val="en" w:eastAsia="zh-CN"/>
        </w:rPr>
        <w:t>和行业信用评分，并根据招标代理机构</w:t>
      </w:r>
      <w:r>
        <w:rPr>
          <w:rFonts w:eastAsia="仿宋_GB2312"/>
          <w:kern w:val="0"/>
          <w:szCs w:val="32"/>
          <w:highlight w:val="none"/>
          <w:lang w:val="en"/>
        </w:rPr>
        <w:t>综合信用评分</w:t>
      </w:r>
      <w:r>
        <w:rPr>
          <w:rFonts w:hint="eastAsia" w:eastAsia="仿宋_GB2312"/>
          <w:kern w:val="0"/>
          <w:szCs w:val="32"/>
          <w:highlight w:val="none"/>
          <w:lang w:val="en" w:eastAsia="zh-CN"/>
        </w:rPr>
        <w:t>确认其</w:t>
      </w:r>
      <w:r>
        <w:rPr>
          <w:rFonts w:hint="default" w:eastAsia="仿宋_GB2312"/>
          <w:kern w:val="0"/>
          <w:szCs w:val="32"/>
          <w:highlight w:val="none"/>
        </w:rPr>
        <w:t>综合信用等级。</w:t>
      </w:r>
      <w:r>
        <w:rPr>
          <w:rFonts w:hint="eastAsia" w:eastAsia="仿宋_GB2312"/>
          <w:kern w:val="0"/>
          <w:szCs w:val="32"/>
          <w:highlight w:val="none"/>
          <w:lang w:eastAsia="zh-CN"/>
        </w:rPr>
        <w:t>对项目负责人仅评定综合信用评</w:t>
      </w:r>
      <w:r>
        <w:rPr>
          <w:rFonts w:hint="default" w:eastAsia="仿宋_GB2312"/>
          <w:kern w:val="0"/>
          <w:szCs w:val="32"/>
          <w:highlight w:val="none"/>
          <w:lang w:val="en" w:eastAsia="zh-CN"/>
        </w:rPr>
        <w:t>分</w:t>
      </w:r>
      <w:r>
        <w:rPr>
          <w:rFonts w:hint="eastAsia" w:eastAsia="仿宋_GB2312"/>
          <w:kern w:val="0"/>
          <w:szCs w:val="32"/>
          <w:highlight w:val="none"/>
          <w:lang w:eastAsia="zh-CN"/>
        </w:rPr>
        <w:t>和行业信用评分，不评定信用等级。</w:t>
      </w:r>
    </w:p>
    <w:p>
      <w:pPr>
        <w:snapToGrid w:val="0"/>
        <w:spacing w:line="596" w:lineRule="exact"/>
        <w:ind w:firstLine="640" w:firstLineChars="200"/>
        <w:rPr>
          <w:rFonts w:eastAsia="仿宋_GB2312"/>
          <w:kern w:val="0"/>
          <w:szCs w:val="32"/>
          <w:highlight w:val="none"/>
          <w:lang w:val="en"/>
        </w:rPr>
      </w:pPr>
      <w:r>
        <w:rPr>
          <w:rFonts w:eastAsia="黑体"/>
          <w:b w:val="0"/>
          <w:bCs/>
          <w:kern w:val="0"/>
          <w:szCs w:val="32"/>
          <w:highlight w:val="none"/>
          <w:lang w:val="en"/>
        </w:rPr>
        <w:t>第六条</w:t>
      </w:r>
      <w:r>
        <w:rPr>
          <w:rFonts w:hint="default" w:ascii="Times New Roman" w:hAnsi="Times New Roman" w:eastAsia="黑体"/>
          <w:bCs/>
          <w:kern w:val="0"/>
          <w:szCs w:val="32"/>
          <w:highlight w:val="none"/>
          <w:lang w:val="en"/>
        </w:rPr>
        <w:t xml:space="preserve"> </w:t>
      </w:r>
      <w:r>
        <w:rPr>
          <w:rFonts w:eastAsia="黑体"/>
          <w:b w:val="0"/>
          <w:bCs/>
          <w:kern w:val="0"/>
          <w:szCs w:val="32"/>
          <w:highlight w:val="none"/>
          <w:lang w:val="en"/>
        </w:rPr>
        <w:t xml:space="preserve"> </w:t>
      </w:r>
      <w:r>
        <w:rPr>
          <w:rFonts w:eastAsia="仿宋_GB2312"/>
          <w:kern w:val="0"/>
          <w:szCs w:val="32"/>
          <w:highlight w:val="none"/>
          <w:lang w:val="en"/>
        </w:rPr>
        <w:t>综合信用评分和行业信用评分均采用总体计分制，</w:t>
      </w:r>
      <w:r>
        <w:rPr>
          <w:rFonts w:hint="default" w:eastAsia="仿宋_GB2312"/>
          <w:kern w:val="0"/>
          <w:szCs w:val="32"/>
          <w:highlight w:val="none"/>
          <w:lang w:val="en"/>
        </w:rPr>
        <w:t>满分</w:t>
      </w:r>
      <w:r>
        <w:rPr>
          <w:rFonts w:hint="default" w:eastAsia="仿宋_GB2312"/>
          <w:kern w:val="0"/>
          <w:szCs w:val="32"/>
          <w:highlight w:val="none"/>
        </w:rPr>
        <w:t>100分，得分</w:t>
      </w:r>
      <w:r>
        <w:rPr>
          <w:rFonts w:eastAsia="仿宋_GB2312"/>
          <w:kern w:val="0"/>
          <w:szCs w:val="32"/>
          <w:highlight w:val="none"/>
          <w:lang w:val="en"/>
        </w:rPr>
        <w:t>计算公式如下：</w:t>
      </w:r>
    </w:p>
    <w:p>
      <w:pPr>
        <w:snapToGrid w:val="0"/>
        <w:spacing w:line="596" w:lineRule="exact"/>
        <w:ind w:firstLine="640" w:firstLineChars="200"/>
        <w:rPr>
          <w:rFonts w:eastAsia="仿宋_GB2312"/>
          <w:kern w:val="0"/>
          <w:szCs w:val="32"/>
          <w:highlight w:val="none"/>
          <w:lang w:val="en"/>
        </w:rPr>
      </w:pPr>
      <w:r>
        <w:rPr>
          <w:rFonts w:eastAsia="仿宋_GB2312"/>
          <w:kern w:val="0"/>
          <w:szCs w:val="32"/>
          <w:highlight w:val="none"/>
          <w:lang w:val="en"/>
        </w:rPr>
        <w:t>行业信用评分=综合指标得分+行业指标得分</w:t>
      </w:r>
    </w:p>
    <w:p>
      <w:pPr>
        <w:snapToGrid w:val="0"/>
        <w:spacing w:line="596" w:lineRule="exact"/>
        <w:ind w:firstLine="640" w:firstLineChars="200"/>
        <w:rPr>
          <w:rFonts w:eastAsia="仿宋_GB2312"/>
          <w:kern w:val="0"/>
          <w:szCs w:val="32"/>
          <w:highlight w:val="none"/>
          <w:lang w:val="en"/>
        </w:rPr>
      </w:pPr>
      <w:r>
        <w:rPr>
          <w:rFonts w:eastAsia="仿宋_GB2312"/>
          <w:kern w:val="0"/>
          <w:szCs w:val="32"/>
          <w:highlight w:val="none"/>
          <w:lang w:val="en"/>
        </w:rPr>
        <w:t>综合信用评分=行业</w:t>
      </w:r>
      <w:r>
        <w:rPr>
          <w:rFonts w:hint="default" w:eastAsia="仿宋_GB2312"/>
          <w:kern w:val="0"/>
          <w:szCs w:val="32"/>
          <w:highlight w:val="none"/>
          <w:lang w:val="en"/>
        </w:rPr>
        <w:t>信用评</w:t>
      </w:r>
      <w:r>
        <w:rPr>
          <w:rFonts w:eastAsia="仿宋_GB2312"/>
          <w:kern w:val="0"/>
          <w:szCs w:val="32"/>
          <w:highlight w:val="none"/>
          <w:lang w:val="en"/>
        </w:rPr>
        <w:t>分的平均分</w:t>
      </w:r>
    </w:p>
    <w:p>
      <w:pPr>
        <w:snapToGrid w:val="0"/>
        <w:spacing w:line="596" w:lineRule="exact"/>
        <w:ind w:firstLine="640" w:firstLineChars="200"/>
        <w:rPr>
          <w:rFonts w:eastAsia="仿宋_GB2312"/>
          <w:kern w:val="0"/>
          <w:szCs w:val="32"/>
          <w:highlight w:val="none"/>
          <w:lang w:val="en"/>
        </w:rPr>
      </w:pPr>
      <w:r>
        <w:rPr>
          <w:rFonts w:eastAsia="仿宋_GB2312"/>
          <w:kern w:val="0"/>
          <w:szCs w:val="32"/>
          <w:highlight w:val="none"/>
          <w:lang w:val="en"/>
        </w:rPr>
        <w:t>评分标准见附件。</w:t>
      </w:r>
    </w:p>
    <w:p>
      <w:pPr>
        <w:snapToGrid w:val="0"/>
        <w:spacing w:line="596" w:lineRule="exact"/>
        <w:ind w:firstLine="640" w:firstLineChars="200"/>
        <w:rPr>
          <w:rFonts w:hint="default" w:eastAsia="仿宋_GB2312"/>
          <w:kern w:val="0"/>
          <w:szCs w:val="32"/>
          <w:highlight w:val="none"/>
          <w:lang w:val="en"/>
        </w:rPr>
      </w:pPr>
      <w:r>
        <w:rPr>
          <w:rFonts w:hint="default" w:eastAsia="仿宋_GB2312"/>
          <w:kern w:val="0"/>
          <w:szCs w:val="32"/>
          <w:highlight w:val="none"/>
          <w:lang w:val="en"/>
        </w:rPr>
        <w:t>招标代理机构及项目负责人在其未从事招标代理业务的行业不产生行业信用评分，</w:t>
      </w:r>
      <w:r>
        <w:rPr>
          <w:rFonts w:hint="eastAsia" w:eastAsia="仿宋_GB2312"/>
          <w:kern w:val="0"/>
          <w:szCs w:val="32"/>
          <w:highlight w:val="none"/>
          <w:lang w:val="en" w:eastAsia="zh-CN"/>
        </w:rPr>
        <w:t>该</w:t>
      </w:r>
      <w:r>
        <w:rPr>
          <w:rFonts w:hint="default" w:eastAsia="仿宋_GB2312"/>
          <w:kern w:val="0"/>
          <w:szCs w:val="32"/>
          <w:highlight w:val="none"/>
          <w:lang w:val="en"/>
        </w:rPr>
        <w:t>行业不纳入综合信用评分计算。</w:t>
      </w:r>
    </w:p>
    <w:p>
      <w:pPr>
        <w:snapToGrid w:val="0"/>
        <w:spacing w:line="596" w:lineRule="exact"/>
        <w:ind w:firstLine="640" w:firstLineChars="200"/>
        <w:rPr>
          <w:rFonts w:eastAsia="仿宋_GB2312"/>
          <w:bCs/>
          <w:szCs w:val="32"/>
          <w:highlight w:val="none"/>
        </w:rPr>
      </w:pPr>
      <w:r>
        <w:rPr>
          <w:rFonts w:hint="default" w:eastAsia="黑体"/>
          <w:b w:val="0"/>
          <w:bCs/>
          <w:kern w:val="0"/>
          <w:szCs w:val="32"/>
          <w:highlight w:val="none"/>
          <w:lang w:val="en"/>
        </w:rPr>
        <w:t>第七条</w:t>
      </w:r>
      <w:r>
        <w:rPr>
          <w:rFonts w:hint="default" w:ascii="Times New Roman" w:hAnsi="Times New Roman" w:eastAsia="黑体"/>
          <w:bCs/>
          <w:kern w:val="0"/>
          <w:szCs w:val="32"/>
          <w:highlight w:val="none"/>
          <w:lang w:val="en"/>
        </w:rPr>
        <w:t xml:space="preserve"> </w:t>
      </w:r>
      <w:r>
        <w:rPr>
          <w:rFonts w:hint="default" w:eastAsia="仿宋_GB2312"/>
          <w:b/>
          <w:bCs/>
          <w:kern w:val="0"/>
          <w:szCs w:val="32"/>
          <w:highlight w:val="none"/>
        </w:rPr>
        <w:t xml:space="preserve"> </w:t>
      </w:r>
      <w:r>
        <w:rPr>
          <w:rFonts w:hint="eastAsia" w:eastAsia="仿宋_GB2312"/>
          <w:b/>
          <w:bCs/>
          <w:kern w:val="0"/>
          <w:szCs w:val="32"/>
          <w:highlight w:val="none"/>
          <w:lang w:eastAsia="zh-CN"/>
        </w:rPr>
        <w:t>（一）</w:t>
      </w:r>
      <w:r>
        <w:rPr>
          <w:rFonts w:eastAsia="仿宋_GB2312"/>
          <w:bCs/>
          <w:szCs w:val="32"/>
          <w:highlight w:val="none"/>
        </w:rPr>
        <w:t>招标代理机构</w:t>
      </w:r>
      <w:r>
        <w:rPr>
          <w:rFonts w:eastAsia="仿宋_GB2312"/>
          <w:bCs/>
          <w:szCs w:val="32"/>
          <w:highlight w:val="none"/>
          <w:lang w:val="en"/>
        </w:rPr>
        <w:t>的</w:t>
      </w:r>
      <w:r>
        <w:rPr>
          <w:rFonts w:hint="default" w:eastAsia="仿宋_GB2312"/>
          <w:kern w:val="0"/>
          <w:szCs w:val="32"/>
          <w:highlight w:val="none"/>
        </w:rPr>
        <w:t>综合信用等级</w:t>
      </w:r>
      <w:r>
        <w:rPr>
          <w:rFonts w:eastAsia="仿宋_GB2312"/>
          <w:bCs/>
          <w:szCs w:val="32"/>
          <w:highlight w:val="none"/>
        </w:rPr>
        <w:t>分为AAA、AA、A、</w:t>
      </w:r>
      <w:r>
        <w:rPr>
          <w:rFonts w:hint="eastAsia" w:eastAsia="仿宋_GB2312"/>
          <w:bCs/>
          <w:szCs w:val="32"/>
          <w:highlight w:val="none"/>
          <w:lang w:val="en-US" w:eastAsia="zh-CN"/>
        </w:rPr>
        <w:t>B</w:t>
      </w:r>
      <w:r>
        <w:rPr>
          <w:rFonts w:eastAsia="仿宋_GB2312"/>
          <w:bCs/>
          <w:szCs w:val="32"/>
          <w:highlight w:val="none"/>
        </w:rPr>
        <w:t>、</w:t>
      </w:r>
      <w:r>
        <w:rPr>
          <w:rFonts w:hint="default" w:eastAsia="仿宋_GB2312"/>
          <w:bCs/>
          <w:szCs w:val="32"/>
          <w:highlight w:val="none"/>
          <w:lang w:val="en"/>
        </w:rPr>
        <w:t>C</w:t>
      </w:r>
      <w:r>
        <w:rPr>
          <w:rFonts w:eastAsia="仿宋_GB2312"/>
          <w:bCs/>
          <w:szCs w:val="32"/>
          <w:highlight w:val="none"/>
        </w:rPr>
        <w:t>五级。</w:t>
      </w:r>
    </w:p>
    <w:p>
      <w:pPr>
        <w:snapToGrid w:val="0"/>
        <w:spacing w:line="596" w:lineRule="exact"/>
        <w:ind w:firstLine="640" w:firstLineChars="200"/>
        <w:rPr>
          <w:rFonts w:eastAsia="仿宋_GB2312"/>
          <w:kern w:val="0"/>
          <w:szCs w:val="32"/>
          <w:highlight w:val="none"/>
        </w:rPr>
      </w:pPr>
      <w:r>
        <w:rPr>
          <w:rFonts w:eastAsia="仿宋_GB2312"/>
          <w:kern w:val="0"/>
          <w:szCs w:val="32"/>
          <w:highlight w:val="none"/>
        </w:rPr>
        <w:t>AAA级（</w:t>
      </w:r>
      <w:r>
        <w:rPr>
          <w:rFonts w:hint="default" w:eastAsia="仿宋_GB2312"/>
          <w:kern w:val="0"/>
          <w:szCs w:val="32"/>
          <w:highlight w:val="none"/>
        </w:rPr>
        <w:t>总得分</w:t>
      </w:r>
      <w:r>
        <w:rPr>
          <w:rFonts w:hint="eastAsia" w:eastAsia="仿宋_GB2312"/>
          <w:kern w:val="0"/>
          <w:szCs w:val="32"/>
          <w:highlight w:val="none"/>
          <w:lang w:val="en-US" w:eastAsia="zh-CN"/>
        </w:rPr>
        <w:t>90分（含）以上，且“不良信用行为”一级指标（见附件，下同）无扣分</w:t>
      </w:r>
      <w:r>
        <w:rPr>
          <w:rFonts w:hint="default" w:eastAsia="仿宋_GB2312"/>
          <w:kern w:val="0"/>
          <w:szCs w:val="32"/>
          <w:highlight w:val="none"/>
        </w:rPr>
        <w:t>的企业和个人</w:t>
      </w:r>
      <w:r>
        <w:rPr>
          <w:rFonts w:eastAsia="仿宋_GB2312"/>
          <w:kern w:val="0"/>
          <w:szCs w:val="32"/>
          <w:highlight w:val="none"/>
        </w:rPr>
        <w:t>），信用很好；</w:t>
      </w:r>
    </w:p>
    <w:p>
      <w:pPr>
        <w:snapToGrid w:val="0"/>
        <w:spacing w:line="596" w:lineRule="exact"/>
        <w:ind w:firstLine="640" w:firstLineChars="200"/>
        <w:rPr>
          <w:rFonts w:eastAsia="仿宋_GB2312"/>
          <w:kern w:val="0"/>
          <w:szCs w:val="32"/>
          <w:highlight w:val="none"/>
        </w:rPr>
      </w:pPr>
      <w:r>
        <w:rPr>
          <w:rFonts w:eastAsia="仿宋_GB2312"/>
          <w:kern w:val="0"/>
          <w:szCs w:val="32"/>
          <w:highlight w:val="none"/>
        </w:rPr>
        <w:t>AA级（</w:t>
      </w:r>
      <w:r>
        <w:rPr>
          <w:rFonts w:hint="default" w:eastAsia="仿宋_GB2312"/>
          <w:kern w:val="0"/>
          <w:szCs w:val="32"/>
          <w:highlight w:val="none"/>
        </w:rPr>
        <w:t>总得分</w:t>
      </w:r>
      <w:r>
        <w:rPr>
          <w:rFonts w:hint="eastAsia" w:eastAsia="仿宋_GB2312"/>
          <w:kern w:val="0"/>
          <w:szCs w:val="32"/>
          <w:highlight w:val="none"/>
          <w:lang w:val="en-US" w:eastAsia="zh-CN"/>
        </w:rPr>
        <w:t>80（含）-90分（不含），且“不良信用行为”一级指标无扣分</w:t>
      </w:r>
      <w:r>
        <w:rPr>
          <w:rFonts w:hint="default" w:eastAsia="仿宋_GB2312"/>
          <w:kern w:val="0"/>
          <w:szCs w:val="32"/>
          <w:highlight w:val="none"/>
        </w:rPr>
        <w:t>的企业和个人</w:t>
      </w:r>
      <w:r>
        <w:rPr>
          <w:rFonts w:eastAsia="仿宋_GB2312"/>
          <w:kern w:val="0"/>
          <w:szCs w:val="32"/>
          <w:highlight w:val="none"/>
        </w:rPr>
        <w:t>），信用良好；</w:t>
      </w:r>
    </w:p>
    <w:p>
      <w:pPr>
        <w:snapToGrid w:val="0"/>
        <w:spacing w:line="596" w:lineRule="exact"/>
        <w:ind w:firstLine="640" w:firstLineChars="200"/>
        <w:rPr>
          <w:rFonts w:eastAsia="仿宋_GB2312"/>
          <w:kern w:val="0"/>
          <w:szCs w:val="32"/>
          <w:highlight w:val="none"/>
        </w:rPr>
      </w:pPr>
      <w:r>
        <w:rPr>
          <w:rFonts w:eastAsia="仿宋_GB2312"/>
          <w:kern w:val="0"/>
          <w:szCs w:val="32"/>
          <w:highlight w:val="none"/>
        </w:rPr>
        <w:t>A级（</w:t>
      </w:r>
      <w:r>
        <w:rPr>
          <w:rFonts w:hint="default" w:eastAsia="仿宋_GB2312"/>
          <w:kern w:val="0"/>
          <w:szCs w:val="32"/>
          <w:highlight w:val="none"/>
        </w:rPr>
        <w:t>总得分</w:t>
      </w:r>
      <w:r>
        <w:rPr>
          <w:rFonts w:hint="eastAsia" w:eastAsia="仿宋_GB2312"/>
          <w:kern w:val="0"/>
          <w:szCs w:val="32"/>
          <w:highlight w:val="none"/>
          <w:lang w:val="en-US" w:eastAsia="zh-CN"/>
        </w:rPr>
        <w:t>70（含）-80分（不含），且“不良信用行为”一级指标无扣分的</w:t>
      </w:r>
      <w:r>
        <w:rPr>
          <w:rFonts w:hint="default" w:eastAsia="仿宋_GB2312"/>
          <w:kern w:val="0"/>
          <w:szCs w:val="32"/>
          <w:highlight w:val="none"/>
        </w:rPr>
        <w:t>企业和个人</w:t>
      </w:r>
      <w:r>
        <w:rPr>
          <w:rFonts w:eastAsia="仿宋_GB2312"/>
          <w:kern w:val="0"/>
          <w:szCs w:val="32"/>
          <w:highlight w:val="none"/>
        </w:rPr>
        <w:t>），信用较好；</w:t>
      </w:r>
    </w:p>
    <w:p>
      <w:pPr>
        <w:snapToGrid w:val="0"/>
        <w:spacing w:line="596" w:lineRule="exact"/>
        <w:ind w:firstLine="640" w:firstLineChars="200"/>
        <w:rPr>
          <w:rFonts w:eastAsia="仿宋_GB2312"/>
          <w:kern w:val="0"/>
          <w:szCs w:val="32"/>
          <w:highlight w:val="none"/>
        </w:rPr>
      </w:pPr>
      <w:r>
        <w:rPr>
          <w:rFonts w:hint="default" w:eastAsia="仿宋_GB2312"/>
          <w:kern w:val="0"/>
          <w:szCs w:val="32"/>
          <w:highlight w:val="none"/>
          <w:lang w:val="en"/>
        </w:rPr>
        <w:t>B</w:t>
      </w:r>
      <w:r>
        <w:rPr>
          <w:rFonts w:eastAsia="仿宋_GB2312"/>
          <w:kern w:val="0"/>
          <w:szCs w:val="32"/>
          <w:highlight w:val="none"/>
        </w:rPr>
        <w:t>级（</w:t>
      </w:r>
      <w:r>
        <w:rPr>
          <w:rFonts w:eastAsia="仿宋_GB2312"/>
          <w:kern w:val="0"/>
          <w:szCs w:val="32"/>
          <w:highlight w:val="none"/>
          <w:lang w:val="en"/>
        </w:rPr>
        <w:t>不存在本条第三款中所列情形，</w:t>
      </w:r>
      <w:r>
        <w:rPr>
          <w:rFonts w:hint="default" w:eastAsia="仿宋_GB2312"/>
          <w:kern w:val="0"/>
          <w:szCs w:val="32"/>
          <w:highlight w:val="none"/>
        </w:rPr>
        <w:t>总得分</w:t>
      </w:r>
      <w:r>
        <w:rPr>
          <w:rFonts w:hint="eastAsia" w:eastAsia="仿宋_GB2312"/>
          <w:kern w:val="0"/>
          <w:szCs w:val="32"/>
          <w:highlight w:val="none"/>
          <w:lang w:val="en-US" w:eastAsia="zh-CN"/>
        </w:rPr>
        <w:t>60（含）-70分（不含）</w:t>
      </w:r>
      <w:r>
        <w:rPr>
          <w:rFonts w:hint="default" w:eastAsia="仿宋_GB2312"/>
          <w:kern w:val="0"/>
          <w:szCs w:val="32"/>
          <w:highlight w:val="none"/>
          <w:lang w:val="en" w:eastAsia="zh-CN"/>
        </w:rPr>
        <w:t>或总得分70分（含）以上、</w:t>
      </w:r>
      <w:r>
        <w:rPr>
          <w:rFonts w:hint="eastAsia" w:eastAsia="仿宋_GB2312"/>
          <w:kern w:val="0"/>
          <w:szCs w:val="32"/>
          <w:highlight w:val="none"/>
          <w:lang w:val="en-US" w:eastAsia="zh-CN"/>
        </w:rPr>
        <w:t>“不良信用行为”一级指标</w:t>
      </w:r>
      <w:r>
        <w:rPr>
          <w:rFonts w:hint="default" w:eastAsia="仿宋_GB2312"/>
          <w:kern w:val="0"/>
          <w:szCs w:val="32"/>
          <w:highlight w:val="none"/>
          <w:lang w:val="en" w:eastAsia="zh-CN"/>
        </w:rPr>
        <w:t>存在</w:t>
      </w:r>
      <w:r>
        <w:rPr>
          <w:rFonts w:hint="eastAsia" w:eastAsia="仿宋_GB2312"/>
          <w:kern w:val="0"/>
          <w:szCs w:val="32"/>
          <w:highlight w:val="none"/>
          <w:lang w:val="en-US" w:eastAsia="zh-CN"/>
        </w:rPr>
        <w:t>扣分</w:t>
      </w:r>
      <w:r>
        <w:rPr>
          <w:rFonts w:hint="default" w:eastAsia="仿宋_GB2312"/>
          <w:kern w:val="0"/>
          <w:szCs w:val="32"/>
          <w:highlight w:val="none"/>
        </w:rPr>
        <w:t>的企业和个人</w:t>
      </w:r>
      <w:r>
        <w:rPr>
          <w:rFonts w:eastAsia="仿宋_GB2312"/>
          <w:kern w:val="0"/>
          <w:szCs w:val="32"/>
          <w:highlight w:val="none"/>
        </w:rPr>
        <w:t>），信用一般。</w:t>
      </w:r>
    </w:p>
    <w:p>
      <w:pPr>
        <w:snapToGrid w:val="0"/>
        <w:spacing w:line="596" w:lineRule="exact"/>
        <w:ind w:firstLine="640" w:firstLineChars="200"/>
        <w:rPr>
          <w:rFonts w:eastAsia="仿宋_GB2312"/>
          <w:kern w:val="0"/>
          <w:szCs w:val="32"/>
          <w:highlight w:val="none"/>
        </w:rPr>
      </w:pPr>
      <w:r>
        <w:rPr>
          <w:rFonts w:hint="default" w:eastAsia="仿宋_GB2312"/>
          <w:kern w:val="0"/>
          <w:szCs w:val="32"/>
          <w:highlight w:val="none"/>
          <w:lang w:val="en"/>
        </w:rPr>
        <w:t>C</w:t>
      </w:r>
      <w:r>
        <w:rPr>
          <w:rFonts w:eastAsia="仿宋_GB2312"/>
          <w:kern w:val="0"/>
          <w:szCs w:val="32"/>
          <w:highlight w:val="none"/>
        </w:rPr>
        <w:t>级（</w:t>
      </w:r>
      <w:r>
        <w:rPr>
          <w:rFonts w:hint="default" w:eastAsia="仿宋_GB2312"/>
          <w:kern w:val="0"/>
          <w:szCs w:val="32"/>
          <w:highlight w:val="none"/>
        </w:rPr>
        <w:t>总得分</w:t>
      </w:r>
      <w:r>
        <w:rPr>
          <w:rFonts w:hint="eastAsia" w:eastAsia="仿宋_GB2312"/>
          <w:kern w:val="0"/>
          <w:szCs w:val="32"/>
          <w:highlight w:val="none"/>
          <w:lang w:val="en-US" w:eastAsia="zh-CN"/>
        </w:rPr>
        <w:t>60分（不含）以下的</w:t>
      </w:r>
      <w:r>
        <w:rPr>
          <w:rFonts w:hint="default" w:eastAsia="仿宋_GB2312"/>
          <w:kern w:val="0"/>
          <w:szCs w:val="32"/>
          <w:highlight w:val="none"/>
          <w:lang w:val="en" w:eastAsia="zh-CN"/>
        </w:rPr>
        <w:t>，或存在本条第三款中所列情形的</w:t>
      </w:r>
      <w:r>
        <w:rPr>
          <w:rFonts w:hint="default" w:eastAsia="仿宋_GB2312"/>
          <w:kern w:val="0"/>
          <w:szCs w:val="32"/>
          <w:highlight w:val="none"/>
        </w:rPr>
        <w:t>企业和个人</w:t>
      </w:r>
      <w:r>
        <w:rPr>
          <w:rFonts w:eastAsia="仿宋_GB2312"/>
          <w:kern w:val="0"/>
          <w:szCs w:val="32"/>
          <w:highlight w:val="none"/>
        </w:rPr>
        <w:t>），信用差。</w:t>
      </w:r>
    </w:p>
    <w:p>
      <w:pPr>
        <w:snapToGrid w:val="0"/>
        <w:spacing w:line="596" w:lineRule="exact"/>
        <w:ind w:firstLine="640" w:firstLineChars="200"/>
        <w:rPr>
          <w:rFonts w:hint="eastAsia" w:eastAsia="仿宋_GB2312"/>
          <w:kern w:val="0"/>
          <w:szCs w:val="32"/>
          <w:highlight w:val="none"/>
          <w:lang w:eastAsia="zh-CN"/>
        </w:rPr>
      </w:pPr>
      <w:r>
        <w:rPr>
          <w:rFonts w:hint="eastAsia" w:eastAsia="仿宋_GB2312"/>
          <w:kern w:val="0"/>
          <w:szCs w:val="32"/>
          <w:highlight w:val="none"/>
          <w:lang w:val="en" w:eastAsia="zh-CN"/>
        </w:rPr>
        <w:t>（二）</w:t>
      </w:r>
      <w:r>
        <w:rPr>
          <w:rFonts w:eastAsia="仿宋_GB2312"/>
          <w:kern w:val="0"/>
          <w:szCs w:val="32"/>
          <w:highlight w:val="none"/>
        </w:rPr>
        <w:t>首</w:t>
      </w:r>
      <w:r>
        <w:rPr>
          <w:rFonts w:hint="default" w:eastAsia="仿宋_GB2312"/>
          <w:kern w:val="0"/>
          <w:szCs w:val="32"/>
          <w:highlight w:val="none"/>
        </w:rPr>
        <w:t>年（以日历年为准）</w:t>
      </w:r>
      <w:r>
        <w:rPr>
          <w:rFonts w:eastAsia="仿宋_GB2312"/>
          <w:kern w:val="0"/>
          <w:szCs w:val="32"/>
          <w:highlight w:val="none"/>
        </w:rPr>
        <w:t>在我省开展招标代理业务</w:t>
      </w:r>
      <w:r>
        <w:rPr>
          <w:rFonts w:hint="default" w:eastAsia="仿宋_GB2312"/>
          <w:kern w:val="0"/>
          <w:szCs w:val="32"/>
          <w:highlight w:val="none"/>
        </w:rPr>
        <w:t>的外省招标代理机构，以及首年从业的</w:t>
      </w:r>
      <w:r>
        <w:rPr>
          <w:rFonts w:eastAsia="仿宋_GB2312"/>
          <w:kern w:val="0"/>
          <w:szCs w:val="32"/>
          <w:highlight w:val="none"/>
          <w:lang w:val="en"/>
        </w:rPr>
        <w:t>省内</w:t>
      </w:r>
      <w:r>
        <w:rPr>
          <w:rFonts w:hint="default" w:eastAsia="仿宋_GB2312"/>
          <w:kern w:val="0"/>
          <w:szCs w:val="32"/>
          <w:highlight w:val="none"/>
        </w:rPr>
        <w:t>招标代理机构</w:t>
      </w:r>
      <w:r>
        <w:rPr>
          <w:rFonts w:hint="eastAsia" w:eastAsia="仿宋_GB2312"/>
          <w:kern w:val="0"/>
          <w:szCs w:val="32"/>
          <w:highlight w:val="none"/>
          <w:lang w:eastAsia="zh-CN"/>
        </w:rPr>
        <w:t>，若该机构有</w:t>
      </w:r>
      <w:r>
        <w:rPr>
          <w:rFonts w:hint="eastAsia" w:eastAsia="仿宋_GB2312"/>
          <w:kern w:val="0"/>
          <w:szCs w:val="32"/>
          <w:highlight w:val="none"/>
          <w:lang w:val="en-US" w:eastAsia="zh-CN"/>
        </w:rPr>
        <w:t>1名以上项目负责人，且</w:t>
      </w:r>
      <w:r>
        <w:rPr>
          <w:rFonts w:hint="eastAsia" w:eastAsia="仿宋_GB2312"/>
          <w:kern w:val="0"/>
          <w:szCs w:val="32"/>
          <w:highlight w:val="none"/>
          <w:lang w:eastAsia="zh-CN"/>
        </w:rPr>
        <w:t>“不良信用行为”一级指标无扣分，则其</w:t>
      </w:r>
      <w:r>
        <w:rPr>
          <w:rFonts w:eastAsia="仿宋_GB2312"/>
          <w:kern w:val="0"/>
          <w:szCs w:val="32"/>
          <w:highlight w:val="none"/>
        </w:rPr>
        <w:t>信用等级默认为</w:t>
      </w:r>
      <w:r>
        <w:rPr>
          <w:rFonts w:hint="default" w:eastAsia="仿宋_GB2312"/>
          <w:kern w:val="0"/>
          <w:szCs w:val="32"/>
          <w:highlight w:val="none"/>
          <w:lang w:val="en"/>
        </w:rPr>
        <w:t>A</w:t>
      </w:r>
      <w:r>
        <w:rPr>
          <w:rFonts w:eastAsia="仿宋_GB2312"/>
          <w:kern w:val="0"/>
          <w:szCs w:val="32"/>
          <w:highlight w:val="none"/>
        </w:rPr>
        <w:t>级。</w:t>
      </w:r>
      <w:r>
        <w:rPr>
          <w:rFonts w:hint="eastAsia" w:eastAsia="仿宋_GB2312"/>
          <w:kern w:val="0"/>
          <w:szCs w:val="32"/>
          <w:highlight w:val="none"/>
          <w:lang w:eastAsia="zh-CN"/>
        </w:rPr>
        <w:t>若上述招标代理机构“不良信用行为”一级指标存在扣分，则按照本条第一款中的综合信用等级标准评定信用等级。</w:t>
      </w:r>
    </w:p>
    <w:p>
      <w:pPr>
        <w:snapToGrid w:val="0"/>
        <w:spacing w:line="596" w:lineRule="exact"/>
        <w:ind w:firstLine="640" w:firstLineChars="200"/>
        <w:rPr>
          <w:rFonts w:hint="eastAsia" w:eastAsia="仿宋_GB2312"/>
          <w:kern w:val="0"/>
          <w:szCs w:val="32"/>
          <w:highlight w:val="none"/>
          <w:lang w:eastAsia="zh-CN"/>
        </w:rPr>
      </w:pPr>
      <w:r>
        <w:rPr>
          <w:rFonts w:hint="eastAsia" w:eastAsia="仿宋_GB2312" w:cs="Times New Roman"/>
          <w:color w:val="000000"/>
          <w:kern w:val="0"/>
          <w:szCs w:val="32"/>
          <w:highlight w:val="none"/>
          <w:lang w:eastAsia="zh-CN"/>
        </w:rPr>
        <w:t>（三）</w:t>
      </w:r>
      <w:r>
        <w:rPr>
          <w:rFonts w:hint="default" w:ascii="Times New Roman" w:hAnsi="Times New Roman" w:eastAsia="仿宋_GB2312" w:cs="Times New Roman"/>
          <w:color w:val="000000"/>
          <w:kern w:val="0"/>
          <w:szCs w:val="32"/>
          <w:highlight w:val="none"/>
        </w:rPr>
        <w:t>招标代理机构有下列情形之一的，其信用等级直接列为</w:t>
      </w:r>
      <w:r>
        <w:rPr>
          <w:rFonts w:hint="default" w:eastAsia="仿宋_GB2312"/>
          <w:color w:val="000000"/>
          <w:kern w:val="0"/>
          <w:szCs w:val="32"/>
          <w:highlight w:val="none"/>
          <w:lang w:val="en"/>
        </w:rPr>
        <w:t>C</w:t>
      </w:r>
      <w:r>
        <w:rPr>
          <w:rFonts w:hint="default" w:ascii="Times New Roman" w:hAnsi="Times New Roman" w:eastAsia="仿宋_GB2312" w:cs="Times New Roman"/>
          <w:color w:val="000000"/>
          <w:kern w:val="0"/>
          <w:szCs w:val="32"/>
          <w:highlight w:val="none"/>
        </w:rPr>
        <w:t>级：（1）</w:t>
      </w:r>
      <w:r>
        <w:rPr>
          <w:rFonts w:eastAsia="仿宋_GB2312"/>
          <w:kern w:val="0"/>
          <w:szCs w:val="32"/>
          <w:highlight w:val="none"/>
        </w:rPr>
        <w:t>招标代理机构</w:t>
      </w:r>
      <w:r>
        <w:rPr>
          <w:rFonts w:hint="eastAsia" w:eastAsia="仿宋_GB2312"/>
          <w:kern w:val="0"/>
          <w:szCs w:val="32"/>
          <w:highlight w:val="none"/>
          <w:lang w:eastAsia="zh-CN"/>
        </w:rPr>
        <w:t>或</w:t>
      </w:r>
      <w:r>
        <w:rPr>
          <w:rFonts w:eastAsia="仿宋_GB2312"/>
          <w:kern w:val="0"/>
          <w:szCs w:val="32"/>
          <w:highlight w:val="none"/>
        </w:rPr>
        <w:t>企业法定代表人在全国范围内因</w:t>
      </w:r>
      <w:r>
        <w:rPr>
          <w:rFonts w:hint="default" w:eastAsia="仿宋_GB2312"/>
          <w:kern w:val="0"/>
          <w:szCs w:val="32"/>
          <w:highlight w:val="none"/>
        </w:rPr>
        <w:t>本机构</w:t>
      </w:r>
      <w:r>
        <w:rPr>
          <w:rFonts w:eastAsia="仿宋_GB2312"/>
          <w:kern w:val="0"/>
          <w:szCs w:val="32"/>
          <w:highlight w:val="none"/>
        </w:rPr>
        <w:t>招标代理业务中的违法</w:t>
      </w:r>
      <w:r>
        <w:rPr>
          <w:rFonts w:eastAsia="仿宋_GB2312"/>
          <w:kern w:val="0"/>
          <w:szCs w:val="32"/>
          <w:highlight w:val="none"/>
          <w:lang w:val="en"/>
        </w:rPr>
        <w:t>犯罪</w:t>
      </w:r>
      <w:r>
        <w:rPr>
          <w:rFonts w:eastAsia="仿宋_GB2312"/>
          <w:kern w:val="0"/>
          <w:szCs w:val="32"/>
          <w:highlight w:val="none"/>
        </w:rPr>
        <w:t>行为受到刑事制裁的</w:t>
      </w:r>
      <w:r>
        <w:rPr>
          <w:rFonts w:hint="eastAsia" w:eastAsia="仿宋_GB2312"/>
          <w:kern w:val="0"/>
          <w:szCs w:val="32"/>
          <w:highlight w:val="none"/>
          <w:lang w:eastAsia="zh-CN"/>
        </w:rPr>
        <w:t>；</w:t>
      </w:r>
      <w:r>
        <w:rPr>
          <w:rFonts w:hint="eastAsia" w:eastAsia="仿宋_GB2312" w:cs="Times New Roman"/>
          <w:kern w:val="0"/>
          <w:szCs w:val="32"/>
          <w:highlight w:val="none"/>
          <w:lang w:eastAsia="zh-CN"/>
        </w:rPr>
        <w:t>（</w:t>
      </w:r>
      <w:r>
        <w:rPr>
          <w:rFonts w:hint="eastAsia" w:eastAsia="仿宋_GB2312" w:cs="Times New Roman"/>
          <w:kern w:val="0"/>
          <w:szCs w:val="32"/>
          <w:highlight w:val="none"/>
          <w:lang w:val="en-US" w:eastAsia="zh-CN"/>
        </w:rPr>
        <w:t>2</w:t>
      </w:r>
      <w:r>
        <w:rPr>
          <w:rFonts w:hint="eastAsia" w:eastAsia="仿宋_GB2312" w:cs="Times New Roman"/>
          <w:kern w:val="0"/>
          <w:szCs w:val="32"/>
          <w:highlight w:val="none"/>
          <w:lang w:eastAsia="zh-CN"/>
        </w:rPr>
        <w:t>）</w:t>
      </w:r>
      <w:r>
        <w:rPr>
          <w:rFonts w:eastAsia="仿宋_GB2312"/>
          <w:kern w:val="0"/>
          <w:szCs w:val="32"/>
          <w:highlight w:val="none"/>
        </w:rPr>
        <w:t>招标代理机构</w:t>
      </w:r>
      <w:r>
        <w:rPr>
          <w:rFonts w:hint="eastAsia" w:eastAsia="仿宋_GB2312"/>
          <w:kern w:val="0"/>
          <w:szCs w:val="32"/>
          <w:highlight w:val="none"/>
          <w:lang w:eastAsia="zh-CN"/>
        </w:rPr>
        <w:t>或</w:t>
      </w:r>
      <w:r>
        <w:rPr>
          <w:rFonts w:eastAsia="仿宋_GB2312"/>
          <w:kern w:val="0"/>
          <w:szCs w:val="32"/>
          <w:highlight w:val="none"/>
        </w:rPr>
        <w:t>企业法定代表人</w:t>
      </w:r>
      <w:r>
        <w:rPr>
          <w:rFonts w:hint="eastAsia" w:eastAsia="仿宋_GB2312"/>
          <w:kern w:val="0"/>
          <w:szCs w:val="32"/>
          <w:highlight w:val="none"/>
          <w:lang w:eastAsia="zh-CN"/>
        </w:rPr>
        <w:t>在全国范围内</w:t>
      </w:r>
      <w:r>
        <w:rPr>
          <w:rFonts w:hint="eastAsia" w:eastAsia="仿宋_GB2312" w:cs="Times New Roman"/>
          <w:kern w:val="0"/>
          <w:szCs w:val="32"/>
          <w:highlight w:val="none"/>
          <w:lang w:eastAsia="zh-CN"/>
        </w:rPr>
        <w:t>被招投标行政监督部门列入“黑名单”管理或认定为严重失信行为的</w:t>
      </w:r>
      <w:r>
        <w:rPr>
          <w:rFonts w:hint="default" w:eastAsia="仿宋_GB2312"/>
          <w:kern w:val="0"/>
          <w:szCs w:val="32"/>
          <w:highlight w:val="none"/>
        </w:rPr>
        <w:t>；（</w:t>
      </w:r>
      <w:r>
        <w:rPr>
          <w:rFonts w:hint="eastAsia" w:eastAsia="仿宋_GB2312"/>
          <w:kern w:val="0"/>
          <w:szCs w:val="32"/>
          <w:highlight w:val="none"/>
          <w:lang w:val="en-US" w:eastAsia="zh-CN"/>
        </w:rPr>
        <w:t>3</w:t>
      </w:r>
      <w:r>
        <w:rPr>
          <w:rFonts w:hint="default" w:eastAsia="仿宋_GB2312"/>
          <w:kern w:val="0"/>
          <w:szCs w:val="32"/>
          <w:highlight w:val="none"/>
        </w:rPr>
        <w:t>）</w:t>
      </w:r>
      <w:r>
        <w:rPr>
          <w:rFonts w:hint="default" w:ascii="Times New Roman" w:hAnsi="Times New Roman" w:eastAsia="仿宋_GB2312" w:cs="Times New Roman"/>
          <w:color w:val="000000"/>
          <w:kern w:val="0"/>
          <w:szCs w:val="32"/>
          <w:highlight w:val="none"/>
        </w:rPr>
        <w:t>招标代理机构</w:t>
      </w:r>
      <w:r>
        <w:rPr>
          <w:rFonts w:hint="default" w:eastAsia="仿宋_GB2312"/>
          <w:kern w:val="0"/>
          <w:szCs w:val="32"/>
          <w:highlight w:val="none"/>
        </w:rPr>
        <w:t>没有项目负责人的</w:t>
      </w:r>
      <w:r>
        <w:rPr>
          <w:rFonts w:hint="eastAsia" w:eastAsia="仿宋_GB2312" w:cs="Times New Roman"/>
          <w:kern w:val="0"/>
          <w:szCs w:val="32"/>
          <w:highlight w:val="none"/>
          <w:lang w:eastAsia="zh-CN"/>
        </w:rPr>
        <w:t>。</w:t>
      </w:r>
    </w:p>
    <w:p>
      <w:pPr>
        <w:snapToGrid w:val="0"/>
        <w:spacing w:line="596" w:lineRule="exact"/>
        <w:ind w:firstLine="640" w:firstLineChars="200"/>
        <w:rPr>
          <w:rFonts w:eastAsia="仿宋_GB2312"/>
          <w:bCs/>
          <w:szCs w:val="32"/>
          <w:highlight w:val="none"/>
        </w:rPr>
      </w:pPr>
      <w:r>
        <w:rPr>
          <w:rFonts w:eastAsia="黑体"/>
          <w:b w:val="0"/>
          <w:bCs/>
          <w:kern w:val="0"/>
          <w:szCs w:val="32"/>
          <w:highlight w:val="none"/>
          <w:lang w:val="en"/>
        </w:rPr>
        <w:t>第</w:t>
      </w:r>
      <w:r>
        <w:rPr>
          <w:rFonts w:hint="default" w:eastAsia="黑体"/>
          <w:b w:val="0"/>
          <w:bCs/>
          <w:kern w:val="0"/>
          <w:szCs w:val="32"/>
          <w:highlight w:val="none"/>
          <w:lang w:val="en"/>
        </w:rPr>
        <w:t>八</w:t>
      </w:r>
      <w:r>
        <w:rPr>
          <w:rFonts w:eastAsia="黑体"/>
          <w:b w:val="0"/>
          <w:bCs/>
          <w:kern w:val="0"/>
          <w:szCs w:val="32"/>
          <w:highlight w:val="none"/>
          <w:lang w:val="en"/>
        </w:rPr>
        <w:t>条</w:t>
      </w:r>
      <w:r>
        <w:rPr>
          <w:rFonts w:eastAsia="仿宋_GB2312"/>
          <w:b/>
          <w:bCs/>
          <w:szCs w:val="32"/>
          <w:highlight w:val="none"/>
        </w:rPr>
        <w:t xml:space="preserve"> </w:t>
      </w:r>
      <w:r>
        <w:rPr>
          <w:rFonts w:hint="default" w:eastAsia="仿宋_GB2312"/>
          <w:b/>
          <w:bCs/>
          <w:szCs w:val="32"/>
          <w:highlight w:val="none"/>
        </w:rPr>
        <w:t xml:space="preserve"> </w:t>
      </w:r>
      <w:r>
        <w:rPr>
          <w:rFonts w:eastAsia="仿宋_GB2312"/>
          <w:bCs/>
          <w:szCs w:val="32"/>
          <w:highlight w:val="none"/>
        </w:rPr>
        <w:t>信用评价依托</w:t>
      </w:r>
      <w:r>
        <w:rPr>
          <w:rFonts w:eastAsia="仿宋_GB2312"/>
          <w:kern w:val="0"/>
          <w:szCs w:val="32"/>
          <w:highlight w:val="none"/>
        </w:rPr>
        <w:t>湖南省招标投标监管网</w:t>
      </w:r>
      <w:r>
        <w:rPr>
          <w:rFonts w:hint="default" w:eastAsia="仿宋_GB2312"/>
          <w:kern w:val="0"/>
          <w:szCs w:val="32"/>
          <w:highlight w:val="none"/>
          <w:lang w:val="en"/>
        </w:rPr>
        <w:t>（</w:t>
      </w:r>
      <w:r>
        <w:rPr>
          <w:rFonts w:eastAsia="仿宋_GB2312"/>
          <w:bCs/>
          <w:kern w:val="0"/>
          <w:szCs w:val="32"/>
          <w:highlight w:val="none"/>
        </w:rPr>
        <w:t>湖南省招标代理机构及从业人员信息管理系统</w:t>
      </w:r>
      <w:r>
        <w:rPr>
          <w:rFonts w:eastAsia="仿宋_GB2312"/>
          <w:bCs/>
          <w:kern w:val="0"/>
          <w:szCs w:val="32"/>
          <w:highlight w:val="none"/>
          <w:lang w:val="en"/>
        </w:rPr>
        <w:t>，以下简称</w:t>
      </w:r>
      <w:r>
        <w:rPr>
          <w:rFonts w:eastAsia="仿宋_GB2312"/>
          <w:bCs/>
          <w:szCs w:val="32"/>
          <w:highlight w:val="none"/>
          <w:lang w:val="en"/>
        </w:rPr>
        <w:t>信息管理系统</w:t>
      </w:r>
      <w:r>
        <w:rPr>
          <w:rFonts w:hint="default" w:eastAsia="仿宋_GB2312"/>
          <w:bCs/>
          <w:szCs w:val="32"/>
          <w:highlight w:val="none"/>
          <w:lang w:val="en"/>
        </w:rPr>
        <w:t>）</w:t>
      </w:r>
      <w:r>
        <w:rPr>
          <w:rFonts w:eastAsia="仿宋_GB2312"/>
          <w:bCs/>
          <w:szCs w:val="32"/>
          <w:highlight w:val="none"/>
        </w:rPr>
        <w:t>、湖南省公共资源交易信用信息系统（开发中）开展。</w:t>
      </w:r>
    </w:p>
    <w:p>
      <w:pPr>
        <w:snapToGrid w:val="0"/>
        <w:spacing w:line="596" w:lineRule="exact"/>
        <w:ind w:firstLine="640" w:firstLineChars="200"/>
        <w:rPr>
          <w:rFonts w:hint="default" w:eastAsia="仿宋_GB2312"/>
          <w:bCs/>
          <w:szCs w:val="32"/>
          <w:highlight w:val="none"/>
        </w:rPr>
      </w:pPr>
      <w:r>
        <w:rPr>
          <w:rFonts w:eastAsia="黑体"/>
          <w:b w:val="0"/>
          <w:bCs/>
          <w:kern w:val="0"/>
          <w:szCs w:val="32"/>
          <w:highlight w:val="none"/>
          <w:lang w:val="en"/>
        </w:rPr>
        <w:t>第</w:t>
      </w:r>
      <w:r>
        <w:rPr>
          <w:rFonts w:hint="default" w:eastAsia="黑体"/>
          <w:b w:val="0"/>
          <w:bCs/>
          <w:kern w:val="0"/>
          <w:szCs w:val="32"/>
          <w:highlight w:val="none"/>
          <w:lang w:val="en"/>
        </w:rPr>
        <w:t>九</w:t>
      </w:r>
      <w:r>
        <w:rPr>
          <w:rFonts w:eastAsia="黑体"/>
          <w:b w:val="0"/>
          <w:bCs/>
          <w:kern w:val="0"/>
          <w:szCs w:val="32"/>
          <w:highlight w:val="none"/>
          <w:lang w:val="en"/>
        </w:rPr>
        <w:t>条</w:t>
      </w:r>
      <w:r>
        <w:rPr>
          <w:rFonts w:hint="default" w:ascii="Times New Roman" w:hAnsi="Times New Roman" w:eastAsia="黑体"/>
          <w:bCs/>
          <w:kern w:val="0"/>
          <w:szCs w:val="32"/>
          <w:highlight w:val="none"/>
          <w:lang w:val="en"/>
        </w:rPr>
        <w:t xml:space="preserve"> </w:t>
      </w:r>
      <w:r>
        <w:rPr>
          <w:rFonts w:eastAsia="仿宋_GB2312"/>
          <w:b/>
          <w:bCs/>
          <w:szCs w:val="32"/>
          <w:highlight w:val="none"/>
          <w:lang w:val="en"/>
        </w:rPr>
        <w:t xml:space="preserve"> </w:t>
      </w:r>
      <w:r>
        <w:rPr>
          <w:rFonts w:eastAsia="仿宋_GB2312"/>
          <w:szCs w:val="32"/>
          <w:highlight w:val="none"/>
          <w:lang w:val="en"/>
        </w:rPr>
        <w:t>信用评价所需信息</w:t>
      </w:r>
      <w:r>
        <w:rPr>
          <w:rFonts w:hint="default" w:eastAsia="仿宋_GB2312"/>
          <w:szCs w:val="32"/>
          <w:highlight w:val="none"/>
          <w:lang w:val="en"/>
        </w:rPr>
        <w:t>中</w:t>
      </w:r>
      <w:r>
        <w:rPr>
          <w:rFonts w:eastAsia="仿宋_GB2312"/>
          <w:szCs w:val="32"/>
          <w:highlight w:val="none"/>
          <w:lang w:val="en"/>
        </w:rPr>
        <w:t>，部分</w:t>
      </w:r>
      <w:r>
        <w:rPr>
          <w:rFonts w:eastAsia="仿宋_GB2312"/>
          <w:bCs/>
          <w:kern w:val="0"/>
          <w:szCs w:val="32"/>
          <w:highlight w:val="none"/>
          <w:lang w:val="en"/>
        </w:rPr>
        <w:t>从信息管理系统直接提取或通过系统对接获得，部分需招标代理机构自主申报（见附件）。</w:t>
      </w:r>
    </w:p>
    <w:p>
      <w:pPr>
        <w:snapToGrid w:val="0"/>
        <w:spacing w:line="596" w:lineRule="exact"/>
        <w:ind w:firstLine="640" w:firstLineChars="200"/>
        <w:rPr>
          <w:rFonts w:eastAsia="仿宋_GB2312"/>
          <w:kern w:val="0"/>
          <w:szCs w:val="32"/>
          <w:highlight w:val="none"/>
          <w:lang w:val="en"/>
        </w:rPr>
      </w:pPr>
      <w:r>
        <w:rPr>
          <w:rFonts w:eastAsia="仿宋_GB2312"/>
          <w:kern w:val="0"/>
          <w:szCs w:val="32"/>
          <w:highlight w:val="none"/>
        </w:rPr>
        <w:t>招标代理机构</w:t>
      </w:r>
      <w:r>
        <w:rPr>
          <w:rFonts w:eastAsia="仿宋_GB2312"/>
          <w:kern w:val="0"/>
          <w:szCs w:val="32"/>
          <w:highlight w:val="none"/>
          <w:lang w:val="en"/>
        </w:rPr>
        <w:t>应</w:t>
      </w:r>
      <w:r>
        <w:rPr>
          <w:rFonts w:eastAsia="仿宋_GB2312"/>
          <w:kern w:val="0"/>
          <w:szCs w:val="32"/>
          <w:highlight w:val="none"/>
        </w:rPr>
        <w:t>及时</w:t>
      </w:r>
      <w:r>
        <w:rPr>
          <w:rFonts w:eastAsia="仿宋_GB2312"/>
          <w:kern w:val="0"/>
          <w:szCs w:val="32"/>
          <w:highlight w:val="none"/>
          <w:lang w:val="en"/>
        </w:rPr>
        <w:t>真实</w:t>
      </w:r>
      <w:r>
        <w:rPr>
          <w:rFonts w:eastAsia="仿宋_GB2312"/>
          <w:kern w:val="0"/>
          <w:szCs w:val="32"/>
          <w:highlight w:val="none"/>
        </w:rPr>
        <w:t>申报有关信息</w:t>
      </w:r>
      <w:r>
        <w:rPr>
          <w:rFonts w:eastAsia="仿宋_GB2312"/>
          <w:kern w:val="0"/>
          <w:szCs w:val="32"/>
          <w:highlight w:val="none"/>
          <w:lang w:val="en"/>
        </w:rPr>
        <w:t>。</w:t>
      </w:r>
      <w:r>
        <w:rPr>
          <w:rFonts w:eastAsia="仿宋_GB2312"/>
          <w:kern w:val="0"/>
          <w:szCs w:val="32"/>
          <w:highlight w:val="none"/>
        </w:rPr>
        <w:t>未及时申报有关信息，造成无法正常评分的，信用评价时有关评价指标不得分</w:t>
      </w:r>
      <w:r>
        <w:rPr>
          <w:rFonts w:eastAsia="仿宋_GB2312"/>
          <w:kern w:val="0"/>
          <w:szCs w:val="32"/>
          <w:highlight w:val="none"/>
          <w:lang w:val="en"/>
        </w:rPr>
        <w:t>；在信用评价中故意填写虚假信息或提供虚假证明资料的，将由行政监督部门</w:t>
      </w:r>
      <w:r>
        <w:rPr>
          <w:rFonts w:hint="eastAsia" w:eastAsia="仿宋_GB2312"/>
          <w:kern w:val="0"/>
          <w:szCs w:val="32"/>
          <w:highlight w:val="none"/>
          <w:lang w:val="en" w:eastAsia="zh-CN"/>
        </w:rPr>
        <w:t>按照《</w:t>
      </w:r>
      <w:r>
        <w:rPr>
          <w:rFonts w:eastAsia="仿宋_GB2312"/>
          <w:szCs w:val="32"/>
          <w:highlight w:val="none"/>
        </w:rPr>
        <w:t>湖南省招标代理机构及从业人员监督管理办法</w:t>
      </w:r>
      <w:r>
        <w:rPr>
          <w:rFonts w:hint="eastAsia" w:eastAsia="仿宋_GB2312"/>
          <w:kern w:val="0"/>
          <w:szCs w:val="32"/>
          <w:highlight w:val="none"/>
          <w:lang w:val="en" w:eastAsia="zh-CN"/>
        </w:rPr>
        <w:t>》规定</w:t>
      </w:r>
      <w:r>
        <w:rPr>
          <w:rFonts w:eastAsia="仿宋_GB2312"/>
          <w:kern w:val="0"/>
          <w:szCs w:val="32"/>
          <w:highlight w:val="none"/>
          <w:lang w:val="en"/>
        </w:rPr>
        <w:t>认定为严重不良行为，在湖南省招标投标监管网予以公示，并在信用评价中扣分。</w:t>
      </w:r>
    </w:p>
    <w:p>
      <w:pPr>
        <w:snapToGrid w:val="0"/>
        <w:spacing w:line="596" w:lineRule="exact"/>
        <w:ind w:firstLine="640" w:firstLineChars="200"/>
        <w:rPr>
          <w:rFonts w:eastAsia="仿宋_GB2312"/>
          <w:kern w:val="0"/>
          <w:szCs w:val="32"/>
          <w:highlight w:val="none"/>
        </w:rPr>
      </w:pPr>
      <w:r>
        <w:rPr>
          <w:rFonts w:hint="default" w:ascii="Times New Roman" w:hAnsi="Times New Roman" w:eastAsia="黑体" w:cs="Times New Roman"/>
          <w:b w:val="0"/>
          <w:bCs/>
          <w:color w:val="auto"/>
          <w:kern w:val="0"/>
          <w:szCs w:val="32"/>
          <w:highlight w:val="none"/>
          <w:lang w:val="en"/>
        </w:rPr>
        <w:t>第十条</w:t>
      </w:r>
      <w:r>
        <w:rPr>
          <w:rFonts w:hint="default" w:ascii="Times New Roman" w:hAnsi="Times New Roman" w:eastAsia="仿宋_GB2312" w:cs="Times New Roman"/>
          <w:color w:val="000000"/>
          <w:kern w:val="0"/>
          <w:szCs w:val="32"/>
          <w:highlight w:val="none"/>
        </w:rPr>
        <w:t xml:space="preserve">  </w:t>
      </w:r>
      <w:r>
        <w:rPr>
          <w:rFonts w:eastAsia="仿宋_GB2312"/>
          <w:bCs/>
          <w:szCs w:val="32"/>
          <w:highlight w:val="none"/>
        </w:rPr>
        <w:t>招标代理机构</w:t>
      </w:r>
      <w:r>
        <w:rPr>
          <w:rFonts w:hint="default" w:eastAsia="仿宋_GB2312"/>
          <w:bCs/>
          <w:szCs w:val="32"/>
          <w:highlight w:val="none"/>
        </w:rPr>
        <w:t>和项目负责人</w:t>
      </w:r>
      <w:r>
        <w:rPr>
          <w:rFonts w:eastAsia="仿宋_GB2312"/>
          <w:bCs/>
          <w:szCs w:val="32"/>
          <w:highlight w:val="none"/>
          <w:lang w:val="en"/>
        </w:rPr>
        <w:t>的</w:t>
      </w:r>
      <w:r>
        <w:rPr>
          <w:rFonts w:hint="default" w:eastAsia="仿宋_GB2312"/>
          <w:kern w:val="0"/>
          <w:szCs w:val="32"/>
          <w:highlight w:val="none"/>
        </w:rPr>
        <w:t>综合信用评价和行业信用评价结果由计算机系统自动评定，</w:t>
      </w:r>
      <w:r>
        <w:rPr>
          <w:rFonts w:eastAsia="仿宋_GB2312"/>
          <w:kern w:val="0"/>
          <w:szCs w:val="32"/>
          <w:highlight w:val="none"/>
          <w:lang w:val="en"/>
        </w:rPr>
        <w:t>实行动态调整，每</w:t>
      </w:r>
      <w:r>
        <w:rPr>
          <w:rFonts w:hint="eastAsia" w:eastAsia="仿宋_GB2312"/>
          <w:kern w:val="0"/>
          <w:szCs w:val="32"/>
          <w:highlight w:val="none"/>
          <w:lang w:val="en-US" w:eastAsia="zh-CN"/>
        </w:rPr>
        <w:t>季度</w:t>
      </w:r>
      <w:r>
        <w:rPr>
          <w:rFonts w:eastAsia="仿宋_GB2312"/>
          <w:kern w:val="0"/>
          <w:szCs w:val="32"/>
          <w:highlight w:val="none"/>
          <w:lang w:val="en"/>
        </w:rPr>
        <w:t>更新一次。</w:t>
      </w:r>
    </w:p>
    <w:p>
      <w:pPr>
        <w:snapToGrid w:val="0"/>
        <w:spacing w:line="596" w:lineRule="exact"/>
        <w:ind w:firstLine="640" w:firstLineChars="200"/>
        <w:rPr>
          <w:rFonts w:hint="default" w:eastAsia="仿宋_GB2312"/>
          <w:szCs w:val="32"/>
          <w:highlight w:val="none"/>
        </w:rPr>
      </w:pPr>
      <w:r>
        <w:rPr>
          <w:rFonts w:eastAsia="黑体"/>
          <w:b w:val="0"/>
          <w:bCs/>
          <w:kern w:val="0"/>
          <w:szCs w:val="32"/>
          <w:highlight w:val="none"/>
          <w:lang w:val="en"/>
        </w:rPr>
        <w:t>第十</w:t>
      </w:r>
      <w:r>
        <w:rPr>
          <w:rFonts w:hint="default" w:eastAsia="黑体"/>
          <w:b w:val="0"/>
          <w:bCs/>
          <w:kern w:val="0"/>
          <w:szCs w:val="32"/>
          <w:highlight w:val="none"/>
          <w:lang w:val="en"/>
        </w:rPr>
        <w:t>一</w:t>
      </w:r>
      <w:r>
        <w:rPr>
          <w:rFonts w:eastAsia="黑体"/>
          <w:b w:val="0"/>
          <w:bCs/>
          <w:kern w:val="0"/>
          <w:szCs w:val="32"/>
          <w:highlight w:val="none"/>
          <w:lang w:val="en"/>
        </w:rPr>
        <w:t>条</w:t>
      </w:r>
      <w:r>
        <w:rPr>
          <w:rFonts w:hint="default" w:ascii="Times New Roman" w:hAnsi="Times New Roman" w:eastAsia="黑体"/>
          <w:bCs/>
          <w:kern w:val="0"/>
          <w:szCs w:val="32"/>
          <w:highlight w:val="none"/>
          <w:lang w:val="en"/>
        </w:rPr>
        <w:t xml:space="preserve"> </w:t>
      </w:r>
      <w:r>
        <w:rPr>
          <w:rFonts w:eastAsia="仿宋_GB2312"/>
          <w:b/>
          <w:bCs/>
          <w:szCs w:val="32"/>
          <w:highlight w:val="none"/>
        </w:rPr>
        <w:t xml:space="preserve"> </w:t>
      </w:r>
      <w:r>
        <w:rPr>
          <w:rFonts w:hint="default" w:eastAsia="仿宋_GB2312"/>
          <w:szCs w:val="32"/>
          <w:highlight w:val="none"/>
        </w:rPr>
        <w:t>综合指标</w:t>
      </w:r>
      <w:r>
        <w:rPr>
          <w:rFonts w:hint="default" w:eastAsia="仿宋_GB2312"/>
          <w:szCs w:val="32"/>
          <w:highlight w:val="none"/>
          <w:lang w:val="en"/>
        </w:rPr>
        <w:t>评</w:t>
      </w:r>
      <w:r>
        <w:rPr>
          <w:rFonts w:hint="default" w:eastAsia="仿宋_GB2312"/>
          <w:szCs w:val="32"/>
          <w:highlight w:val="none"/>
        </w:rPr>
        <w:t>分即时生成后，通过招标代理机构和项目负责人信息公示页面对外展示，于</w:t>
      </w:r>
      <w:r>
        <w:rPr>
          <w:rFonts w:hint="eastAsia" w:eastAsia="仿宋_GB2312"/>
          <w:szCs w:val="32"/>
          <w:highlight w:val="none"/>
          <w:lang w:eastAsia="zh-CN"/>
        </w:rPr>
        <w:t>本季度末</w:t>
      </w:r>
      <w:r>
        <w:rPr>
          <w:rFonts w:hint="default" w:eastAsia="仿宋_GB2312"/>
          <w:szCs w:val="32"/>
          <w:highlight w:val="none"/>
        </w:rPr>
        <w:t>纳入信用评价结果。</w:t>
      </w:r>
    </w:p>
    <w:p>
      <w:pPr>
        <w:snapToGrid w:val="0"/>
        <w:spacing w:line="596" w:lineRule="exact"/>
        <w:ind w:firstLine="640" w:firstLineChars="200"/>
        <w:rPr>
          <w:rFonts w:hint="default" w:eastAsia="仿宋_GB2312"/>
          <w:kern w:val="0"/>
          <w:szCs w:val="32"/>
          <w:highlight w:val="none"/>
          <w:lang w:val="en"/>
        </w:rPr>
      </w:pPr>
      <w:r>
        <w:rPr>
          <w:rFonts w:hint="default" w:eastAsia="仿宋_GB2312"/>
          <w:kern w:val="0"/>
          <w:szCs w:val="32"/>
          <w:highlight w:val="none"/>
        </w:rPr>
        <w:t>招标代理机构和项目负责人</w:t>
      </w:r>
      <w:r>
        <w:rPr>
          <w:rFonts w:hint="default" w:eastAsia="仿宋_GB2312"/>
          <w:kern w:val="0"/>
          <w:szCs w:val="32"/>
          <w:highlight w:val="none"/>
          <w:lang w:val="en"/>
        </w:rPr>
        <w:t>发现综合指标评分存在错误的，可以及时通过</w:t>
      </w:r>
      <w:r>
        <w:rPr>
          <w:rFonts w:eastAsia="仿宋_GB2312"/>
          <w:bCs/>
          <w:szCs w:val="32"/>
          <w:highlight w:val="none"/>
          <w:lang w:val="en"/>
        </w:rPr>
        <w:t>信息管理系统</w:t>
      </w:r>
      <w:r>
        <w:rPr>
          <w:rFonts w:hint="default" w:eastAsia="仿宋_GB2312"/>
          <w:bCs/>
          <w:szCs w:val="32"/>
          <w:highlight w:val="none"/>
          <w:lang w:val="en"/>
        </w:rPr>
        <w:t>有关功能模块提出异议。招投标行政监督部门按照职责分工对异议进行处理。未处理完成的异议涉及信息暂不计入</w:t>
      </w:r>
      <w:r>
        <w:rPr>
          <w:rFonts w:hint="default" w:eastAsia="仿宋_GB2312"/>
          <w:kern w:val="0"/>
          <w:szCs w:val="32"/>
          <w:highlight w:val="none"/>
        </w:rPr>
        <w:t>综合信用评价和行业信用评价结果。</w:t>
      </w:r>
    </w:p>
    <w:p>
      <w:pPr>
        <w:snapToGrid w:val="0"/>
        <w:spacing w:line="596" w:lineRule="exact"/>
        <w:ind w:firstLine="640" w:firstLineChars="200"/>
        <w:rPr>
          <w:rFonts w:hint="default" w:eastAsia="仿宋_GB2312"/>
          <w:kern w:val="0"/>
          <w:szCs w:val="32"/>
          <w:highlight w:val="none"/>
        </w:rPr>
      </w:pPr>
      <w:r>
        <w:rPr>
          <w:rFonts w:hint="default" w:eastAsia="黑体"/>
          <w:b w:val="0"/>
          <w:bCs/>
          <w:kern w:val="0"/>
          <w:szCs w:val="32"/>
          <w:highlight w:val="none"/>
          <w:lang w:val="en"/>
        </w:rPr>
        <w:t>第十二条</w:t>
      </w:r>
      <w:r>
        <w:rPr>
          <w:rFonts w:hint="default" w:ascii="Times New Roman" w:hAnsi="Times New Roman" w:eastAsia="黑体"/>
          <w:bCs/>
          <w:kern w:val="0"/>
          <w:szCs w:val="32"/>
          <w:highlight w:val="none"/>
          <w:lang w:val="en"/>
        </w:rPr>
        <w:t xml:space="preserve"> </w:t>
      </w:r>
      <w:r>
        <w:rPr>
          <w:rFonts w:hint="default" w:eastAsia="仿宋_GB2312"/>
          <w:b/>
          <w:bCs/>
          <w:kern w:val="0"/>
          <w:szCs w:val="32"/>
          <w:highlight w:val="none"/>
        </w:rPr>
        <w:t xml:space="preserve"> </w:t>
      </w:r>
      <w:r>
        <w:rPr>
          <w:rFonts w:hint="default" w:eastAsia="仿宋_GB2312"/>
          <w:kern w:val="0"/>
          <w:szCs w:val="32"/>
          <w:highlight w:val="none"/>
        </w:rPr>
        <w:t>招标代理机构和项目负责人对信用评价中依据的信用信息有异议的，应向有关信用信息的产生单位提出。信用信息产生单位已受理上述异议的，招标代理机构和项目负责人可以通过</w:t>
      </w:r>
      <w:r>
        <w:rPr>
          <w:rFonts w:eastAsia="仿宋_GB2312"/>
          <w:bCs/>
          <w:szCs w:val="32"/>
          <w:highlight w:val="none"/>
          <w:lang w:val="en"/>
        </w:rPr>
        <w:t>信息管理系统</w:t>
      </w:r>
      <w:r>
        <w:rPr>
          <w:rFonts w:hint="default" w:eastAsia="仿宋_GB2312"/>
          <w:bCs/>
          <w:szCs w:val="32"/>
          <w:highlight w:val="none"/>
          <w:lang w:val="en"/>
        </w:rPr>
        <w:t>有关功能模块</w:t>
      </w:r>
      <w:r>
        <w:rPr>
          <w:rFonts w:hint="default" w:eastAsia="仿宋_GB2312"/>
          <w:kern w:val="0"/>
          <w:szCs w:val="32"/>
          <w:highlight w:val="none"/>
        </w:rPr>
        <w:t>提交有关信用信息暂不计入信用评价的书面申请。信用信息产生单位对异议进行调查处理期间，有关信用信息暂不计入信用评价。</w:t>
      </w:r>
    </w:p>
    <w:p>
      <w:pPr>
        <w:snapToGrid w:val="0"/>
        <w:spacing w:line="596" w:lineRule="exact"/>
        <w:ind w:firstLine="640" w:firstLineChars="200"/>
        <w:rPr>
          <w:rFonts w:eastAsia="仿宋_GB2312"/>
          <w:kern w:val="0"/>
          <w:szCs w:val="32"/>
          <w:highlight w:val="none"/>
        </w:rPr>
      </w:pPr>
      <w:r>
        <w:rPr>
          <w:rFonts w:hint="default" w:eastAsia="仿宋_GB2312"/>
          <w:kern w:val="0"/>
          <w:szCs w:val="32"/>
          <w:highlight w:val="none"/>
          <w:lang w:val="en"/>
        </w:rPr>
        <w:t>鼓励</w:t>
      </w:r>
      <w:r>
        <w:rPr>
          <w:rFonts w:hint="default" w:eastAsia="仿宋_GB2312"/>
          <w:kern w:val="0"/>
          <w:szCs w:val="32"/>
          <w:highlight w:val="none"/>
        </w:rPr>
        <w:t>招标代理机构和项目负责人进行信用修复。信用修复申请应依法依规向</w:t>
      </w:r>
      <w:r>
        <w:rPr>
          <w:rFonts w:eastAsia="仿宋_GB2312"/>
          <w:kern w:val="0"/>
          <w:szCs w:val="32"/>
          <w:highlight w:val="none"/>
        </w:rPr>
        <w:t>信用信息</w:t>
      </w:r>
      <w:r>
        <w:rPr>
          <w:rFonts w:hint="default" w:eastAsia="仿宋_GB2312"/>
          <w:kern w:val="0"/>
          <w:szCs w:val="32"/>
          <w:highlight w:val="none"/>
        </w:rPr>
        <w:t>的产生单位提出。</w:t>
      </w:r>
    </w:p>
    <w:p>
      <w:pPr>
        <w:snapToGrid w:val="0"/>
        <w:spacing w:line="596" w:lineRule="exact"/>
        <w:ind w:firstLine="640" w:firstLineChars="200"/>
        <w:rPr>
          <w:rFonts w:hint="default" w:eastAsia="仿宋_GB2312"/>
          <w:kern w:val="0"/>
          <w:szCs w:val="32"/>
          <w:highlight w:val="none"/>
        </w:rPr>
      </w:pPr>
      <w:r>
        <w:rPr>
          <w:rFonts w:hint="default" w:eastAsia="黑体"/>
          <w:b w:val="0"/>
          <w:bCs/>
          <w:kern w:val="0"/>
          <w:szCs w:val="32"/>
          <w:highlight w:val="none"/>
          <w:lang w:val="en"/>
        </w:rPr>
        <w:t>第十三条</w:t>
      </w:r>
      <w:r>
        <w:rPr>
          <w:rFonts w:hint="default" w:ascii="Times New Roman" w:hAnsi="Times New Roman" w:eastAsia="黑体"/>
          <w:bCs/>
          <w:kern w:val="0"/>
          <w:szCs w:val="32"/>
          <w:highlight w:val="none"/>
          <w:lang w:val="en"/>
        </w:rPr>
        <w:t xml:space="preserve"> </w:t>
      </w:r>
      <w:r>
        <w:rPr>
          <w:rFonts w:hint="default" w:eastAsia="黑体"/>
          <w:b w:val="0"/>
          <w:bCs/>
          <w:kern w:val="0"/>
          <w:szCs w:val="32"/>
          <w:highlight w:val="none"/>
          <w:lang w:val="en"/>
        </w:rPr>
        <w:t xml:space="preserve"> </w:t>
      </w:r>
      <w:r>
        <w:rPr>
          <w:rFonts w:hint="default" w:eastAsia="仿宋_GB2312"/>
          <w:kern w:val="0"/>
          <w:szCs w:val="32"/>
          <w:highlight w:val="none"/>
        </w:rPr>
        <w:t>招标代理机构和项目负责人对已公布的信用评价结果中的指标得分提出异议</w:t>
      </w:r>
      <w:r>
        <w:rPr>
          <w:rFonts w:hint="default" w:eastAsia="仿宋_GB2312"/>
          <w:kern w:val="0"/>
          <w:szCs w:val="32"/>
          <w:highlight w:val="none"/>
          <w:lang w:val="en"/>
        </w:rPr>
        <w:t>、经确认属实</w:t>
      </w:r>
      <w:r>
        <w:rPr>
          <w:rFonts w:hint="default" w:eastAsia="仿宋_GB2312"/>
          <w:kern w:val="0"/>
          <w:szCs w:val="32"/>
          <w:highlight w:val="none"/>
        </w:rPr>
        <w:t>的，在下一</w:t>
      </w:r>
      <w:r>
        <w:rPr>
          <w:rFonts w:hint="eastAsia" w:eastAsia="仿宋_GB2312"/>
          <w:kern w:val="0"/>
          <w:szCs w:val="32"/>
          <w:highlight w:val="none"/>
          <w:lang w:eastAsia="zh-CN"/>
        </w:rPr>
        <w:t>次</w:t>
      </w:r>
      <w:r>
        <w:rPr>
          <w:rFonts w:hint="default" w:eastAsia="仿宋_GB2312"/>
          <w:kern w:val="0"/>
          <w:szCs w:val="32"/>
          <w:highlight w:val="none"/>
        </w:rPr>
        <w:t>信用评价结果中予以更正。</w:t>
      </w:r>
    </w:p>
    <w:p>
      <w:pPr>
        <w:snapToGrid w:val="0"/>
        <w:spacing w:line="596" w:lineRule="exact"/>
        <w:ind w:firstLine="640" w:firstLineChars="200"/>
        <w:rPr>
          <w:rFonts w:hint="default" w:eastAsia="仿宋_GB2312"/>
          <w:kern w:val="0"/>
          <w:szCs w:val="32"/>
          <w:highlight w:val="none"/>
          <w:lang w:val="en"/>
        </w:rPr>
      </w:pPr>
      <w:r>
        <w:rPr>
          <w:rFonts w:hint="default" w:eastAsia="黑体"/>
          <w:b w:val="0"/>
          <w:bCs/>
          <w:kern w:val="0"/>
          <w:szCs w:val="32"/>
          <w:highlight w:val="none"/>
          <w:lang w:val="en"/>
        </w:rPr>
        <w:t xml:space="preserve">第十四条 </w:t>
      </w:r>
      <w:r>
        <w:rPr>
          <w:rFonts w:hint="default" w:ascii="Times New Roman" w:hAnsi="Times New Roman" w:eastAsia="黑体"/>
          <w:bCs/>
          <w:kern w:val="0"/>
          <w:szCs w:val="32"/>
          <w:highlight w:val="none"/>
          <w:lang w:val="en"/>
        </w:rPr>
        <w:t xml:space="preserve"> </w:t>
      </w:r>
      <w:r>
        <w:rPr>
          <w:rFonts w:hint="default" w:eastAsia="仿宋_GB2312"/>
          <w:bCs/>
          <w:szCs w:val="32"/>
          <w:highlight w:val="none"/>
        </w:rPr>
        <w:t>省发展改革委要及时在湖南省招标投标监管网等网站发布</w:t>
      </w:r>
      <w:r>
        <w:rPr>
          <w:rFonts w:eastAsia="仿宋_GB2312"/>
          <w:bCs/>
          <w:szCs w:val="32"/>
          <w:highlight w:val="none"/>
        </w:rPr>
        <w:t>招标代理机构</w:t>
      </w:r>
      <w:r>
        <w:rPr>
          <w:rFonts w:hint="default" w:eastAsia="仿宋_GB2312"/>
          <w:bCs/>
          <w:szCs w:val="32"/>
          <w:highlight w:val="none"/>
        </w:rPr>
        <w:t>和项目负责人</w:t>
      </w:r>
      <w:r>
        <w:rPr>
          <w:rFonts w:eastAsia="仿宋_GB2312"/>
          <w:bCs/>
          <w:szCs w:val="32"/>
          <w:highlight w:val="none"/>
          <w:lang w:val="en"/>
        </w:rPr>
        <w:t>的</w:t>
      </w:r>
      <w:r>
        <w:rPr>
          <w:rFonts w:hint="default" w:eastAsia="仿宋_GB2312"/>
          <w:kern w:val="0"/>
          <w:szCs w:val="32"/>
          <w:highlight w:val="none"/>
          <w:lang w:val="en"/>
        </w:rPr>
        <w:t>信用评价结果</w:t>
      </w:r>
      <w:r>
        <w:rPr>
          <w:rFonts w:hint="default" w:eastAsia="仿宋_GB2312"/>
          <w:bCs/>
          <w:szCs w:val="32"/>
          <w:highlight w:val="none"/>
        </w:rPr>
        <w:t>，各行政监督部门、</w:t>
      </w:r>
      <w:r>
        <w:rPr>
          <w:rFonts w:eastAsia="仿宋_GB2312"/>
          <w:kern w:val="0"/>
          <w:szCs w:val="32"/>
          <w:highlight w:val="none"/>
          <w:lang w:val="en"/>
        </w:rPr>
        <w:t>公共资源交易服务平台</w:t>
      </w:r>
      <w:r>
        <w:rPr>
          <w:rFonts w:hint="default" w:eastAsia="仿宋_GB2312"/>
          <w:kern w:val="0"/>
          <w:szCs w:val="32"/>
          <w:highlight w:val="none"/>
          <w:lang w:val="en"/>
        </w:rPr>
        <w:t>服务机构可在</w:t>
      </w:r>
      <w:r>
        <w:rPr>
          <w:rFonts w:hint="default" w:eastAsia="仿宋_GB2312"/>
          <w:kern w:val="0"/>
          <w:szCs w:val="32"/>
          <w:highlight w:val="none"/>
        </w:rPr>
        <w:t>各行业招标投标监管网站、</w:t>
      </w:r>
      <w:r>
        <w:rPr>
          <w:rFonts w:hint="default" w:eastAsia="仿宋_GB2312"/>
          <w:kern w:val="0"/>
          <w:szCs w:val="32"/>
          <w:highlight w:val="none"/>
          <w:lang w:val="en"/>
        </w:rPr>
        <w:t>省市</w:t>
      </w:r>
      <w:r>
        <w:rPr>
          <w:rFonts w:eastAsia="仿宋_GB2312"/>
          <w:kern w:val="0"/>
          <w:szCs w:val="32"/>
          <w:highlight w:val="none"/>
          <w:lang w:val="en"/>
        </w:rPr>
        <w:t>公共资源交易服务平台</w:t>
      </w:r>
      <w:r>
        <w:rPr>
          <w:rFonts w:hint="default" w:eastAsia="仿宋_GB2312"/>
          <w:kern w:val="0"/>
          <w:szCs w:val="32"/>
          <w:highlight w:val="none"/>
          <w:lang w:val="en"/>
        </w:rPr>
        <w:t>等网站发布，其他渠道发布的信用评价结果</w:t>
      </w:r>
      <w:r>
        <w:rPr>
          <w:rFonts w:hint="default" w:eastAsia="仿宋_GB2312"/>
          <w:kern w:val="0"/>
          <w:szCs w:val="32"/>
          <w:highlight w:val="none"/>
        </w:rPr>
        <w:t>应</w:t>
      </w:r>
      <w:r>
        <w:rPr>
          <w:rFonts w:hint="default" w:eastAsia="仿宋_GB2312"/>
          <w:kern w:val="0"/>
          <w:szCs w:val="32"/>
          <w:highlight w:val="none"/>
          <w:lang w:val="en"/>
        </w:rPr>
        <w:t>当</w:t>
      </w:r>
      <w:r>
        <w:rPr>
          <w:rFonts w:hint="default" w:eastAsia="仿宋_GB2312"/>
          <w:kern w:val="0"/>
          <w:szCs w:val="32"/>
          <w:highlight w:val="none"/>
        </w:rPr>
        <w:t>与</w:t>
      </w:r>
      <w:r>
        <w:rPr>
          <w:rFonts w:hint="default" w:eastAsia="仿宋_GB2312"/>
          <w:bCs/>
          <w:szCs w:val="32"/>
          <w:highlight w:val="none"/>
        </w:rPr>
        <w:t>湖南省招标投标监管网上发布的保持一致</w:t>
      </w:r>
      <w:r>
        <w:rPr>
          <w:rFonts w:hint="default" w:eastAsia="仿宋_GB2312"/>
          <w:kern w:val="0"/>
          <w:szCs w:val="32"/>
          <w:highlight w:val="none"/>
          <w:lang w:val="en"/>
        </w:rPr>
        <w:t>。</w:t>
      </w:r>
    </w:p>
    <w:p>
      <w:pPr>
        <w:snapToGrid w:val="0"/>
        <w:spacing w:line="596" w:lineRule="exact"/>
        <w:ind w:firstLine="640" w:firstLineChars="200"/>
        <w:rPr>
          <w:rFonts w:eastAsia="仿宋_GB2312"/>
          <w:kern w:val="0"/>
          <w:szCs w:val="32"/>
          <w:highlight w:val="none"/>
        </w:rPr>
      </w:pPr>
      <w:r>
        <w:rPr>
          <w:rFonts w:eastAsia="黑体"/>
          <w:b w:val="0"/>
          <w:bCs/>
          <w:kern w:val="0"/>
          <w:szCs w:val="32"/>
          <w:highlight w:val="none"/>
          <w:lang w:val="en"/>
        </w:rPr>
        <w:t>第十</w:t>
      </w:r>
      <w:r>
        <w:rPr>
          <w:rFonts w:hint="default" w:eastAsia="黑体"/>
          <w:b w:val="0"/>
          <w:bCs/>
          <w:kern w:val="0"/>
          <w:szCs w:val="32"/>
          <w:highlight w:val="none"/>
          <w:lang w:val="en"/>
        </w:rPr>
        <w:t>五</w:t>
      </w:r>
      <w:r>
        <w:rPr>
          <w:rFonts w:eastAsia="黑体"/>
          <w:b w:val="0"/>
          <w:bCs/>
          <w:kern w:val="0"/>
          <w:szCs w:val="32"/>
          <w:highlight w:val="none"/>
          <w:lang w:val="en"/>
        </w:rPr>
        <w:t>条</w:t>
      </w:r>
      <w:r>
        <w:rPr>
          <w:rFonts w:eastAsia="仿宋_GB2312"/>
          <w:b/>
          <w:kern w:val="0"/>
          <w:szCs w:val="32"/>
          <w:highlight w:val="none"/>
        </w:rPr>
        <w:t xml:space="preserve"> </w:t>
      </w:r>
      <w:r>
        <w:rPr>
          <w:rFonts w:hint="default" w:eastAsia="仿宋_GB2312"/>
          <w:b/>
          <w:kern w:val="0"/>
          <w:szCs w:val="32"/>
          <w:highlight w:val="none"/>
        </w:rPr>
        <w:t xml:space="preserve"> </w:t>
      </w:r>
      <w:r>
        <w:rPr>
          <w:rFonts w:eastAsia="仿宋_GB2312"/>
          <w:kern w:val="0"/>
          <w:szCs w:val="32"/>
          <w:highlight w:val="none"/>
        </w:rPr>
        <w:t>招标代理机构</w:t>
      </w:r>
      <w:r>
        <w:rPr>
          <w:rFonts w:hint="default" w:eastAsia="仿宋_GB2312"/>
          <w:kern w:val="0"/>
          <w:szCs w:val="32"/>
          <w:highlight w:val="none"/>
        </w:rPr>
        <w:t>和项目负责人综合信用等级</w:t>
      </w:r>
      <w:r>
        <w:rPr>
          <w:rFonts w:eastAsia="仿宋_GB2312"/>
          <w:kern w:val="0"/>
          <w:szCs w:val="32"/>
          <w:highlight w:val="none"/>
        </w:rPr>
        <w:t>适用于全省工程建设项目招投标领域</w:t>
      </w:r>
      <w:r>
        <w:rPr>
          <w:rFonts w:hint="default" w:eastAsia="仿宋_GB2312"/>
          <w:kern w:val="0"/>
          <w:szCs w:val="32"/>
          <w:highlight w:val="none"/>
        </w:rPr>
        <w:t>，行业信用得分</w:t>
      </w:r>
      <w:r>
        <w:rPr>
          <w:rFonts w:eastAsia="仿宋_GB2312"/>
          <w:kern w:val="0"/>
          <w:szCs w:val="32"/>
          <w:highlight w:val="none"/>
        </w:rPr>
        <w:t>适用于全省</w:t>
      </w:r>
      <w:r>
        <w:rPr>
          <w:rFonts w:hint="default" w:eastAsia="仿宋_GB2312"/>
          <w:kern w:val="0"/>
          <w:szCs w:val="32"/>
          <w:highlight w:val="none"/>
        </w:rPr>
        <w:t>本行业</w:t>
      </w:r>
      <w:r>
        <w:rPr>
          <w:rFonts w:eastAsia="仿宋_GB2312"/>
          <w:kern w:val="0"/>
          <w:szCs w:val="32"/>
          <w:highlight w:val="none"/>
        </w:rPr>
        <w:t>工程建设项目</w:t>
      </w:r>
      <w:r>
        <w:rPr>
          <w:rFonts w:hint="default" w:eastAsia="仿宋_GB2312"/>
          <w:kern w:val="0"/>
          <w:szCs w:val="32"/>
          <w:highlight w:val="none"/>
        </w:rPr>
        <w:t>招投标领域</w:t>
      </w:r>
      <w:r>
        <w:rPr>
          <w:rFonts w:eastAsia="仿宋_GB2312"/>
          <w:kern w:val="0"/>
          <w:szCs w:val="32"/>
          <w:highlight w:val="none"/>
        </w:rPr>
        <w:t>。支持评价结果在招标代理机构的业务承接、事中事后监管、政策扶持等方面中应用。</w:t>
      </w:r>
      <w:r>
        <w:rPr>
          <w:rFonts w:hint="eastAsia" w:eastAsia="仿宋_GB2312"/>
          <w:kern w:val="0"/>
          <w:szCs w:val="32"/>
          <w:highlight w:val="none"/>
          <w:lang w:eastAsia="zh-CN"/>
        </w:rPr>
        <w:t>鼓励招标人在选择招标代理机构时将信用评价结果作为重要参考依据。</w:t>
      </w:r>
      <w:r>
        <w:rPr>
          <w:rFonts w:eastAsia="仿宋_GB2312"/>
          <w:kern w:val="0"/>
          <w:szCs w:val="32"/>
          <w:highlight w:val="none"/>
        </w:rPr>
        <w:t>不得滥用信用评价结果对评价对象采取减损权益或增加义务的惩戒措施。</w:t>
      </w:r>
    </w:p>
    <w:p>
      <w:pPr>
        <w:snapToGrid w:val="0"/>
        <w:spacing w:line="596" w:lineRule="exact"/>
        <w:ind w:firstLine="640" w:firstLineChars="200"/>
        <w:rPr>
          <w:rFonts w:eastAsia="仿宋_GB2312"/>
          <w:kern w:val="0"/>
          <w:szCs w:val="32"/>
          <w:highlight w:val="none"/>
        </w:rPr>
      </w:pPr>
      <w:r>
        <w:rPr>
          <w:rFonts w:eastAsia="黑体"/>
          <w:b w:val="0"/>
          <w:bCs/>
          <w:kern w:val="0"/>
          <w:szCs w:val="32"/>
          <w:highlight w:val="none"/>
          <w:lang w:val="en"/>
        </w:rPr>
        <w:t>第</w:t>
      </w:r>
      <w:r>
        <w:rPr>
          <w:rFonts w:hint="default" w:eastAsia="黑体"/>
          <w:b w:val="0"/>
          <w:bCs/>
          <w:kern w:val="0"/>
          <w:szCs w:val="32"/>
          <w:highlight w:val="none"/>
          <w:lang w:val="en"/>
        </w:rPr>
        <w:t>十</w:t>
      </w:r>
      <w:r>
        <w:rPr>
          <w:rFonts w:hint="eastAsia" w:eastAsia="黑体"/>
          <w:b w:val="0"/>
          <w:bCs/>
          <w:kern w:val="0"/>
          <w:szCs w:val="32"/>
          <w:highlight w:val="none"/>
          <w:lang w:val="en" w:eastAsia="zh-CN"/>
        </w:rPr>
        <w:t>六</w:t>
      </w:r>
      <w:r>
        <w:rPr>
          <w:rFonts w:eastAsia="黑体"/>
          <w:b w:val="0"/>
          <w:bCs/>
          <w:kern w:val="0"/>
          <w:szCs w:val="32"/>
          <w:highlight w:val="none"/>
          <w:lang w:val="en"/>
        </w:rPr>
        <w:t xml:space="preserve">条 </w:t>
      </w:r>
      <w:r>
        <w:rPr>
          <w:rFonts w:hint="default" w:ascii="Times New Roman" w:hAnsi="Times New Roman" w:eastAsia="黑体"/>
          <w:bCs/>
          <w:kern w:val="0"/>
          <w:szCs w:val="32"/>
          <w:highlight w:val="none"/>
          <w:lang w:val="en"/>
        </w:rPr>
        <w:t xml:space="preserve"> </w:t>
      </w:r>
      <w:r>
        <w:rPr>
          <w:rFonts w:eastAsia="仿宋_GB2312"/>
          <w:kern w:val="0"/>
          <w:szCs w:val="32"/>
          <w:highlight w:val="none"/>
        </w:rPr>
        <w:t>各信用评价</w:t>
      </w:r>
      <w:r>
        <w:rPr>
          <w:rFonts w:hint="default" w:eastAsia="仿宋_GB2312"/>
          <w:kern w:val="0"/>
          <w:szCs w:val="32"/>
          <w:highlight w:val="none"/>
        </w:rPr>
        <w:t>评分单位及人员</w:t>
      </w:r>
      <w:r>
        <w:rPr>
          <w:rFonts w:eastAsia="仿宋_GB2312"/>
          <w:kern w:val="0"/>
          <w:szCs w:val="32"/>
          <w:highlight w:val="none"/>
        </w:rPr>
        <w:t>应当客观、公正地履行职责，对徇私舞弊、滥用职权、玩忽职守、收受贿赂的，按照有关规定给予批评教育或党纪政纪处分；构成犯罪的，依法移交司法机关追究刑事责任。</w:t>
      </w:r>
    </w:p>
    <w:p>
      <w:pPr>
        <w:snapToGrid w:val="0"/>
        <w:spacing w:line="596" w:lineRule="exact"/>
        <w:ind w:firstLine="640" w:firstLineChars="200"/>
        <w:rPr>
          <w:rFonts w:eastAsia="仿宋_GB2312"/>
          <w:kern w:val="0"/>
          <w:szCs w:val="32"/>
          <w:highlight w:val="none"/>
          <w:lang w:val="en"/>
        </w:rPr>
      </w:pPr>
      <w:r>
        <w:rPr>
          <w:rFonts w:hint="default" w:eastAsia="黑体"/>
          <w:b w:val="0"/>
          <w:bCs/>
          <w:kern w:val="0"/>
          <w:szCs w:val="32"/>
          <w:highlight w:val="none"/>
          <w:lang w:val="en"/>
        </w:rPr>
        <w:t>第十</w:t>
      </w:r>
      <w:r>
        <w:rPr>
          <w:rFonts w:hint="eastAsia" w:eastAsia="黑体"/>
          <w:b w:val="0"/>
          <w:bCs/>
          <w:kern w:val="0"/>
          <w:szCs w:val="32"/>
          <w:highlight w:val="none"/>
          <w:lang w:val="en" w:eastAsia="zh-CN"/>
        </w:rPr>
        <w:t>七</w:t>
      </w:r>
      <w:r>
        <w:rPr>
          <w:rFonts w:hint="default" w:eastAsia="黑体"/>
          <w:b w:val="0"/>
          <w:bCs/>
          <w:kern w:val="0"/>
          <w:szCs w:val="32"/>
          <w:highlight w:val="none"/>
          <w:lang w:val="en"/>
        </w:rPr>
        <w:t>条</w:t>
      </w:r>
      <w:r>
        <w:rPr>
          <w:rFonts w:hint="default" w:eastAsia="仿宋_GB2312"/>
          <w:b/>
          <w:bCs/>
          <w:kern w:val="0"/>
          <w:szCs w:val="32"/>
          <w:highlight w:val="none"/>
        </w:rPr>
        <w:t xml:space="preserve">  </w:t>
      </w:r>
      <w:r>
        <w:rPr>
          <w:rFonts w:hint="default" w:eastAsia="仿宋_GB2312"/>
          <w:kern w:val="0"/>
          <w:szCs w:val="32"/>
          <w:highlight w:val="none"/>
          <w:lang w:val="en"/>
        </w:rPr>
        <w:t>省级行业监督部门已制定本行业招标代理机构和项目负责人信用评价办法的，对该行业的信用评价从其规定，将该行业信用评价得分按百分制换算后纳入综合信用评价得分计算。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eastAsia="方正小标宋_GBK"/>
          <w:sz w:val="42"/>
          <w:szCs w:val="42"/>
          <w:highlight w:val="none"/>
        </w:rPr>
        <w:sectPr>
          <w:footerReference r:id="rId3" w:type="default"/>
          <w:pgSz w:w="11906" w:h="16838"/>
          <w:pgMar w:top="1871" w:right="1531" w:bottom="1531" w:left="1588" w:header="851" w:footer="1304" w:gutter="0"/>
          <w:cols w:space="720" w:num="1"/>
          <w:docGrid w:type="lines" w:linePitch="312" w:charSpace="0"/>
        </w:sectPr>
      </w:pPr>
      <w:r>
        <w:rPr>
          <w:rFonts w:eastAsia="黑体"/>
          <w:b w:val="0"/>
          <w:bCs/>
          <w:kern w:val="0"/>
          <w:szCs w:val="32"/>
          <w:highlight w:val="none"/>
          <w:lang w:val="en"/>
        </w:rPr>
        <w:t>第</w:t>
      </w:r>
      <w:r>
        <w:rPr>
          <w:rFonts w:hint="eastAsia" w:eastAsia="黑体"/>
          <w:b w:val="0"/>
          <w:bCs/>
          <w:kern w:val="0"/>
          <w:szCs w:val="32"/>
          <w:highlight w:val="none"/>
          <w:lang w:val="en" w:eastAsia="zh-CN"/>
        </w:rPr>
        <w:t>十八</w:t>
      </w:r>
      <w:r>
        <w:rPr>
          <w:rFonts w:hint="default" w:eastAsia="黑体"/>
          <w:b w:val="0"/>
          <w:bCs/>
          <w:kern w:val="0"/>
          <w:szCs w:val="32"/>
          <w:highlight w:val="none"/>
          <w:lang w:val="en"/>
        </w:rPr>
        <w:t>条</w:t>
      </w:r>
      <w:r>
        <w:rPr>
          <w:rFonts w:eastAsia="仿宋_GB2312"/>
          <w:kern w:val="0"/>
          <w:szCs w:val="32"/>
          <w:highlight w:val="none"/>
          <w:lang w:val="en"/>
        </w:rPr>
        <w:t xml:space="preserve"> </w:t>
      </w:r>
      <w:r>
        <w:rPr>
          <w:rFonts w:hint="default" w:eastAsia="仿宋_GB2312"/>
          <w:kern w:val="0"/>
          <w:szCs w:val="32"/>
          <w:highlight w:val="none"/>
          <w:lang w:val="en"/>
        </w:rPr>
        <w:t xml:space="preserve"> </w:t>
      </w:r>
      <w:r>
        <w:rPr>
          <w:rFonts w:eastAsia="仿宋_GB2312"/>
          <w:kern w:val="0"/>
          <w:szCs w:val="32"/>
          <w:highlight w:val="none"/>
        </w:rPr>
        <w:t>本办法自2022年 月 日起</w:t>
      </w:r>
      <w:r>
        <w:rPr>
          <w:rFonts w:hint="default" w:eastAsia="仿宋_GB2312"/>
          <w:kern w:val="0"/>
          <w:szCs w:val="32"/>
          <w:highlight w:val="none"/>
        </w:rPr>
        <w:t>试行</w:t>
      </w:r>
      <w:r>
        <w:rPr>
          <w:rFonts w:eastAsia="仿宋_GB2312"/>
          <w:kern w:val="0"/>
          <w:szCs w:val="32"/>
          <w:highlight w:val="none"/>
        </w:rPr>
        <w:t>，有效期两年</w:t>
      </w:r>
      <w:r>
        <w:rPr>
          <w:rFonts w:hint="eastAsia" w:eastAsia="仿宋_GB2312"/>
          <w:kern w:val="0"/>
          <w:szCs w:val="32"/>
          <w:highlight w:val="none"/>
          <w:lang w:eastAsia="zh-CN"/>
        </w:rPr>
        <w:t>。</w:t>
      </w:r>
    </w:p>
    <w:p>
      <w:pPr>
        <w:jc w:val="left"/>
        <w:rPr>
          <w:rFonts w:hint="default" w:ascii="Times New Roman" w:hAnsi="Times New Roman" w:eastAsia="仿宋_GB2312" w:cs="Times New Roman"/>
          <w:szCs w:val="32"/>
          <w:highlight w:val="none"/>
        </w:rPr>
      </w:pPr>
      <w:r>
        <w:rPr>
          <w:rFonts w:hint="default" w:ascii="Times New Roman" w:hAnsi="Times New Roman" w:eastAsia="仿宋_GB2312" w:cs="Times New Roman"/>
          <w:szCs w:val="32"/>
          <w:highlight w:val="none"/>
        </w:rPr>
        <w:t>附件</w:t>
      </w:r>
      <w:r>
        <w:rPr>
          <w:rFonts w:hint="eastAsia" w:eastAsia="仿宋_GB2312" w:cs="Times New Roman"/>
          <w:szCs w:val="32"/>
          <w:highlight w:val="none"/>
          <w:lang w:val="en-US" w:eastAsia="zh-CN"/>
        </w:rPr>
        <w:t>3</w:t>
      </w:r>
      <w:r>
        <w:rPr>
          <w:rFonts w:hint="default" w:ascii="Times New Roman" w:hAnsi="Times New Roman" w:eastAsia="仿宋_GB2312" w:cs="Times New Roman"/>
          <w:szCs w:val="32"/>
          <w:highlight w:val="none"/>
        </w:rPr>
        <w:t>-1</w:t>
      </w:r>
    </w:p>
    <w:p>
      <w:pPr>
        <w:jc w:val="center"/>
        <w:rPr>
          <w:rFonts w:hint="default" w:ascii="Times New Roman" w:hAnsi="Times New Roman" w:eastAsia="方正小标宋_GBK" w:cs="Times New Roman"/>
          <w:sz w:val="42"/>
          <w:szCs w:val="42"/>
          <w:highlight w:val="none"/>
        </w:rPr>
      </w:pPr>
      <w:r>
        <w:rPr>
          <w:rFonts w:hint="default" w:ascii="Times New Roman" w:hAnsi="Times New Roman" w:eastAsia="方正小标宋_GBK" w:cs="Times New Roman"/>
          <w:sz w:val="42"/>
          <w:szCs w:val="42"/>
          <w:highlight w:val="none"/>
        </w:rPr>
        <w:t>湖南省招标代理机构信用评价标准</w:t>
      </w:r>
    </w:p>
    <w:p>
      <w:pPr>
        <w:jc w:val="left"/>
        <w:rPr>
          <w:rFonts w:hint="default" w:ascii="Times New Roman" w:hAnsi="Times New Roman" w:eastAsia="黑体" w:cs="Times New Roman"/>
          <w:szCs w:val="32"/>
          <w:highlight w:val="none"/>
          <w:lang w:val="en"/>
        </w:rPr>
      </w:pPr>
      <w:r>
        <w:rPr>
          <w:rFonts w:hint="default" w:ascii="Times New Roman" w:hAnsi="Times New Roman" w:eastAsia="黑体" w:cs="Times New Roman"/>
          <w:szCs w:val="32"/>
          <w:highlight w:val="none"/>
        </w:rPr>
        <w:t>一、综合指标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648"/>
        <w:gridCol w:w="5793"/>
        <w:gridCol w:w="267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648" w:type="dxa"/>
            <w:noWrap w:val="0"/>
            <w:vAlign w:val="center"/>
          </w:tcPr>
          <w:p>
            <w:pPr>
              <w:spacing w:line="360" w:lineRule="exact"/>
              <w:jc w:val="center"/>
              <w:textAlignment w:val="center"/>
              <w:rPr>
                <w:rFonts w:hint="default" w:ascii="Times New Roman" w:hAnsi="Times New Roman" w:eastAsia="黑体" w:cs="Times New Roman"/>
                <w:bCs/>
                <w:sz w:val="24"/>
                <w:highlight w:val="none"/>
              </w:rPr>
            </w:pPr>
            <w:r>
              <w:rPr>
                <w:rStyle w:val="10"/>
                <w:rFonts w:hint="default" w:ascii="Times New Roman" w:hAnsi="Times New Roman" w:cs="Times New Roman"/>
                <w:b w:val="0"/>
                <w:bCs/>
                <w:color w:val="auto"/>
                <w:sz w:val="24"/>
                <w:szCs w:val="24"/>
                <w:highlight w:val="none"/>
                <w:lang w:bidi="ar"/>
              </w:rPr>
              <w:t>一级指标</w:t>
            </w:r>
          </w:p>
        </w:tc>
        <w:tc>
          <w:tcPr>
            <w:tcW w:w="1648" w:type="dxa"/>
            <w:noWrap w:val="0"/>
            <w:vAlign w:val="center"/>
          </w:tcPr>
          <w:p>
            <w:pPr>
              <w:spacing w:line="360" w:lineRule="exact"/>
              <w:jc w:val="center"/>
              <w:textAlignment w:val="center"/>
              <w:rPr>
                <w:rFonts w:hint="default" w:ascii="Times New Roman" w:hAnsi="Times New Roman" w:eastAsia="黑体" w:cs="Times New Roman"/>
                <w:bCs/>
                <w:sz w:val="24"/>
                <w:highlight w:val="none"/>
              </w:rPr>
            </w:pPr>
            <w:r>
              <w:rPr>
                <w:rStyle w:val="10"/>
                <w:rFonts w:hint="default" w:ascii="Times New Roman" w:hAnsi="Times New Roman" w:cs="Times New Roman"/>
                <w:b w:val="0"/>
                <w:bCs/>
                <w:color w:val="auto"/>
                <w:sz w:val="24"/>
                <w:szCs w:val="24"/>
                <w:highlight w:val="none"/>
                <w:lang w:bidi="ar"/>
              </w:rPr>
              <w:t>二级指标</w:t>
            </w:r>
          </w:p>
        </w:tc>
        <w:tc>
          <w:tcPr>
            <w:tcW w:w="5793" w:type="dxa"/>
            <w:noWrap w:val="0"/>
            <w:vAlign w:val="center"/>
          </w:tcPr>
          <w:p>
            <w:pPr>
              <w:spacing w:line="360" w:lineRule="exact"/>
              <w:jc w:val="center"/>
              <w:textAlignment w:val="center"/>
              <w:rPr>
                <w:rFonts w:hint="default" w:ascii="Times New Roman" w:hAnsi="Times New Roman" w:eastAsia="黑体" w:cs="Times New Roman"/>
                <w:bCs/>
                <w:sz w:val="24"/>
                <w:highlight w:val="none"/>
              </w:rPr>
            </w:pPr>
            <w:r>
              <w:rPr>
                <w:rStyle w:val="10"/>
                <w:rFonts w:hint="default" w:ascii="Times New Roman" w:hAnsi="Times New Roman" w:cs="Times New Roman"/>
                <w:b w:val="0"/>
                <w:bCs/>
                <w:color w:val="auto"/>
                <w:sz w:val="24"/>
                <w:szCs w:val="24"/>
                <w:highlight w:val="none"/>
                <w:lang w:bidi="ar"/>
              </w:rPr>
              <w:t>信用评价标准</w:t>
            </w:r>
          </w:p>
        </w:tc>
        <w:tc>
          <w:tcPr>
            <w:tcW w:w="2670" w:type="dxa"/>
            <w:noWrap w:val="0"/>
            <w:vAlign w:val="center"/>
          </w:tcPr>
          <w:p>
            <w:pPr>
              <w:spacing w:line="360" w:lineRule="exact"/>
              <w:jc w:val="center"/>
              <w:textAlignment w:val="center"/>
              <w:rPr>
                <w:rStyle w:val="10"/>
                <w:rFonts w:hint="default" w:ascii="Times New Roman" w:hAnsi="Times New Roman" w:cs="Times New Roman"/>
                <w:b w:val="0"/>
                <w:bCs/>
                <w:color w:val="auto"/>
                <w:sz w:val="24"/>
                <w:szCs w:val="24"/>
                <w:highlight w:val="none"/>
                <w:lang w:val="en" w:bidi="ar"/>
              </w:rPr>
            </w:pPr>
            <w:r>
              <w:rPr>
                <w:rStyle w:val="10"/>
                <w:rFonts w:hint="default" w:ascii="Times New Roman" w:hAnsi="Times New Roman" w:cs="Times New Roman"/>
                <w:b w:val="0"/>
                <w:bCs/>
                <w:color w:val="auto"/>
                <w:sz w:val="24"/>
                <w:szCs w:val="24"/>
                <w:highlight w:val="none"/>
                <w:lang w:bidi="ar"/>
              </w:rPr>
              <w:t>信息获取方式</w:t>
            </w:r>
          </w:p>
        </w:tc>
        <w:tc>
          <w:tcPr>
            <w:tcW w:w="1515" w:type="dxa"/>
            <w:noWrap w:val="0"/>
            <w:vAlign w:val="center"/>
          </w:tcPr>
          <w:p>
            <w:pPr>
              <w:spacing w:line="360" w:lineRule="exact"/>
              <w:jc w:val="center"/>
              <w:textAlignment w:val="center"/>
              <w:rPr>
                <w:rStyle w:val="10"/>
                <w:rFonts w:hint="default" w:ascii="Times New Roman" w:hAnsi="Times New Roman" w:cs="Times New Roman"/>
                <w:b w:val="0"/>
                <w:bCs/>
                <w:color w:val="auto"/>
                <w:sz w:val="24"/>
                <w:szCs w:val="24"/>
                <w:highlight w:val="none"/>
                <w:lang w:bidi="ar"/>
              </w:rPr>
            </w:pPr>
            <w:r>
              <w:rPr>
                <w:rStyle w:val="10"/>
                <w:rFonts w:hint="default" w:ascii="Times New Roman" w:hAnsi="Times New Roman" w:cs="Times New Roman"/>
                <w:b w:val="0"/>
                <w:bCs/>
                <w:color w:val="auto"/>
                <w:sz w:val="24"/>
                <w:szCs w:val="24"/>
                <w:highlight w:val="none"/>
                <w:lang w:bidi="ar"/>
              </w:rPr>
              <w:t>申报时间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1648" w:type="dxa"/>
            <w:noWrap w:val="0"/>
            <w:vAlign w:val="center"/>
          </w:tcPr>
          <w:p>
            <w:pPr>
              <w:spacing w:line="360" w:lineRule="exact"/>
              <w:jc w:val="center"/>
              <w:textAlignment w:val="center"/>
              <w:rPr>
                <w:rStyle w:val="10"/>
                <w:rFonts w:hint="default" w:ascii="Times New Roman" w:hAnsi="Times New Roman" w:eastAsia="宋体" w:cs="Times New Roman"/>
                <w:b w:val="0"/>
                <w:bCs/>
                <w:color w:val="auto"/>
                <w:sz w:val="24"/>
                <w:szCs w:val="24"/>
                <w:highlight w:val="none"/>
                <w:lang w:val="en" w:bidi="ar"/>
              </w:rPr>
            </w:pPr>
            <w:r>
              <w:rPr>
                <w:rStyle w:val="10"/>
                <w:rFonts w:hint="default" w:ascii="Times New Roman" w:hAnsi="Times New Roman" w:eastAsia="宋体" w:cs="Times New Roman"/>
                <w:b w:val="0"/>
                <w:bCs/>
                <w:color w:val="auto"/>
                <w:sz w:val="24"/>
                <w:szCs w:val="24"/>
                <w:highlight w:val="none"/>
                <w:lang w:val="en" w:bidi="ar"/>
              </w:rPr>
              <w:t>基本情况</w:t>
            </w:r>
          </w:p>
          <w:p>
            <w:pPr>
              <w:spacing w:line="360" w:lineRule="exact"/>
              <w:jc w:val="center"/>
              <w:textAlignment w:val="center"/>
              <w:rPr>
                <w:rStyle w:val="10"/>
                <w:rFonts w:hint="default" w:ascii="Times New Roman" w:hAnsi="Times New Roman" w:eastAsia="宋体" w:cs="Times New Roman"/>
                <w:b w:val="0"/>
                <w:bCs/>
                <w:color w:val="auto"/>
                <w:sz w:val="24"/>
                <w:szCs w:val="24"/>
                <w:highlight w:val="none"/>
                <w:lang w:bidi="ar"/>
              </w:rPr>
            </w:pPr>
            <w:r>
              <w:rPr>
                <w:rStyle w:val="10"/>
                <w:rFonts w:hint="default" w:ascii="Times New Roman" w:hAnsi="Times New Roman" w:eastAsia="宋体" w:cs="Times New Roman"/>
                <w:b w:val="0"/>
                <w:bCs/>
                <w:color w:val="auto"/>
                <w:sz w:val="24"/>
                <w:szCs w:val="24"/>
                <w:highlight w:val="none"/>
                <w:lang w:val="en" w:bidi="ar"/>
              </w:rPr>
              <w:t>（</w:t>
            </w:r>
            <w:r>
              <w:rPr>
                <w:rStyle w:val="10"/>
                <w:rFonts w:hint="eastAsia" w:ascii="Times New Roman" w:hAnsi="Times New Roman" w:eastAsia="宋体" w:cs="Times New Roman"/>
                <w:b w:val="0"/>
                <w:bCs/>
                <w:color w:val="auto"/>
                <w:sz w:val="24"/>
                <w:szCs w:val="24"/>
                <w:highlight w:val="none"/>
                <w:lang w:val="en-US" w:eastAsia="zh-CN" w:bidi="ar"/>
              </w:rPr>
              <w:t>5</w:t>
            </w:r>
            <w:r>
              <w:rPr>
                <w:rStyle w:val="10"/>
                <w:rFonts w:hint="default" w:ascii="Times New Roman" w:hAnsi="Times New Roman" w:eastAsia="宋体" w:cs="Times New Roman"/>
                <w:b w:val="0"/>
                <w:bCs/>
                <w:color w:val="auto"/>
                <w:sz w:val="24"/>
                <w:szCs w:val="24"/>
                <w:highlight w:val="none"/>
                <w:lang w:bidi="ar"/>
              </w:rPr>
              <w:t>分</w:t>
            </w:r>
            <w:r>
              <w:rPr>
                <w:rStyle w:val="10"/>
                <w:rFonts w:hint="default" w:ascii="Times New Roman" w:hAnsi="Times New Roman" w:eastAsia="宋体" w:cs="Times New Roman"/>
                <w:b w:val="0"/>
                <w:bCs/>
                <w:color w:val="auto"/>
                <w:sz w:val="24"/>
                <w:szCs w:val="24"/>
                <w:highlight w:val="none"/>
                <w:lang w:val="en" w:bidi="ar"/>
              </w:rPr>
              <w:t>）</w:t>
            </w:r>
          </w:p>
        </w:tc>
        <w:tc>
          <w:tcPr>
            <w:tcW w:w="1648" w:type="dxa"/>
            <w:noWrap w:val="0"/>
            <w:vAlign w:val="center"/>
          </w:tcPr>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信息</w:t>
            </w:r>
            <w:r>
              <w:rPr>
                <w:rFonts w:hint="eastAsia" w:eastAsia="宋体" w:cs="Times New Roman"/>
                <w:bCs/>
                <w:sz w:val="24"/>
                <w:highlight w:val="none"/>
                <w:lang w:eastAsia="zh-CN"/>
              </w:rPr>
              <w:t>核查</w:t>
            </w:r>
          </w:p>
          <w:p>
            <w:pPr>
              <w:snapToGrid w:val="0"/>
              <w:spacing w:line="360" w:lineRule="exact"/>
              <w:jc w:val="center"/>
              <w:rPr>
                <w:rStyle w:val="10"/>
                <w:rFonts w:hint="default" w:ascii="Times New Roman" w:hAnsi="Times New Roman" w:eastAsia="宋体" w:cs="Times New Roman"/>
                <w:b w:val="0"/>
                <w:bCs/>
                <w:color w:val="auto"/>
                <w:sz w:val="24"/>
                <w:szCs w:val="24"/>
                <w:highlight w:val="none"/>
                <w:lang w:val="en" w:bidi="ar"/>
              </w:rPr>
            </w:pPr>
            <w:r>
              <w:rPr>
                <w:rFonts w:hint="default" w:ascii="Times New Roman" w:hAnsi="Times New Roman" w:eastAsia="宋体" w:cs="Times New Roman"/>
                <w:bCs/>
                <w:sz w:val="24"/>
                <w:highlight w:val="none"/>
              </w:rPr>
              <w:t>（</w:t>
            </w:r>
            <w:r>
              <w:rPr>
                <w:rFonts w:hint="eastAsia" w:ascii="Times New Roman" w:hAnsi="Times New Roman" w:eastAsia="宋体" w:cs="Times New Roman"/>
                <w:bCs/>
                <w:sz w:val="24"/>
                <w:highlight w:val="none"/>
                <w:lang w:val="en-US" w:eastAsia="zh-CN"/>
              </w:rPr>
              <w:t>5</w:t>
            </w:r>
            <w:r>
              <w:rPr>
                <w:rFonts w:hint="default" w:ascii="Times New Roman" w:hAnsi="Times New Roman" w:eastAsia="宋体" w:cs="Times New Roman"/>
                <w:bCs/>
                <w:sz w:val="24"/>
                <w:highlight w:val="none"/>
              </w:rPr>
              <w:t>分）</w:t>
            </w:r>
          </w:p>
        </w:tc>
        <w:tc>
          <w:tcPr>
            <w:tcW w:w="5793" w:type="dxa"/>
            <w:noWrap w:val="0"/>
            <w:vAlign w:val="center"/>
          </w:tcPr>
          <w:p>
            <w:pPr>
              <w:snapToGrid w:val="0"/>
              <w:spacing w:line="360" w:lineRule="exact"/>
              <w:jc w:val="left"/>
              <w:rPr>
                <w:rStyle w:val="10"/>
                <w:rFonts w:hint="default" w:ascii="Times New Roman" w:hAnsi="Times New Roman" w:eastAsia="宋体" w:cs="Times New Roman"/>
                <w:b w:val="0"/>
                <w:bCs/>
                <w:color w:val="auto"/>
                <w:sz w:val="24"/>
                <w:szCs w:val="24"/>
                <w:highlight w:val="none"/>
                <w:lang w:bidi="ar"/>
              </w:rPr>
            </w:pPr>
            <w:r>
              <w:rPr>
                <w:rFonts w:hint="eastAsia" w:ascii="Times New Roman" w:hAnsi="Times New Roman" w:eastAsia="宋体" w:cs="Times New Roman"/>
                <w:bCs/>
                <w:sz w:val="24"/>
                <w:highlight w:val="none"/>
              </w:rPr>
              <w:t>招标</w:t>
            </w:r>
            <w:r>
              <w:rPr>
                <w:rFonts w:hint="eastAsia" w:ascii="Times New Roman" w:hAnsi="Times New Roman" w:eastAsia="宋体" w:cs="Times New Roman"/>
                <w:bCs/>
                <w:sz w:val="24"/>
                <w:highlight w:val="none"/>
                <w:lang w:eastAsia="zh-CN"/>
              </w:rPr>
              <w:t>代理</w:t>
            </w:r>
            <w:r>
              <w:rPr>
                <w:rFonts w:hint="eastAsia" w:ascii="Times New Roman" w:hAnsi="Times New Roman" w:eastAsia="宋体" w:cs="Times New Roman"/>
                <w:bCs/>
                <w:sz w:val="24"/>
                <w:highlight w:val="none"/>
                <w:lang w:val="en"/>
              </w:rPr>
              <w:t>机构</w:t>
            </w:r>
            <w:r>
              <w:rPr>
                <w:rFonts w:hint="eastAsia" w:ascii="Times New Roman" w:hAnsi="Times New Roman" w:eastAsia="宋体" w:cs="Times New Roman"/>
                <w:bCs/>
                <w:color w:val="000000"/>
                <w:sz w:val="24"/>
                <w:szCs w:val="24"/>
                <w:highlight w:val="none"/>
              </w:rPr>
              <w:t>在</w:t>
            </w:r>
            <w:r>
              <w:rPr>
                <w:rFonts w:hint="eastAsia" w:ascii="Times New Roman" w:hAnsi="Times New Roman" w:eastAsia="宋体" w:cs="Times New Roman"/>
                <w:bCs/>
                <w:color w:val="000000"/>
                <w:sz w:val="24"/>
                <w:szCs w:val="24"/>
                <w:highlight w:val="none"/>
                <w:lang w:eastAsia="zh-CN"/>
              </w:rPr>
              <w:t>有关部门组织开展的信息管理系统登记信息</w:t>
            </w:r>
            <w:r>
              <w:rPr>
                <w:rFonts w:hint="eastAsia" w:ascii="Times New Roman" w:hAnsi="Times New Roman" w:eastAsia="宋体" w:cs="Times New Roman"/>
                <w:bCs/>
                <w:color w:val="000000"/>
                <w:sz w:val="24"/>
                <w:szCs w:val="24"/>
                <w:highlight w:val="none"/>
              </w:rPr>
              <w:t>核查中</w:t>
            </w:r>
            <w:r>
              <w:rPr>
                <w:rFonts w:hint="eastAsia" w:eastAsia="宋体" w:cs="Times New Roman"/>
                <w:bCs/>
                <w:sz w:val="24"/>
                <w:szCs w:val="24"/>
                <w:highlight w:val="none"/>
                <w:lang w:eastAsia="zh-CN"/>
              </w:rPr>
              <w:t>获</w:t>
            </w:r>
            <w:r>
              <w:rPr>
                <w:rFonts w:hint="eastAsia" w:ascii="Times New Roman" w:hAnsi="Times New Roman" w:eastAsia="宋体" w:cs="Times New Roman"/>
                <w:bCs/>
                <w:color w:val="000000"/>
                <w:sz w:val="24"/>
                <w:szCs w:val="24"/>
                <w:highlight w:val="none"/>
                <w:lang w:eastAsia="zh-CN"/>
              </w:rPr>
              <w:t>核查通过的，得</w:t>
            </w:r>
            <w:r>
              <w:rPr>
                <w:rFonts w:hint="eastAsia" w:ascii="Times New Roman" w:hAnsi="Times New Roman" w:eastAsia="宋体" w:cs="Times New Roman"/>
                <w:bCs/>
                <w:color w:val="000000"/>
                <w:sz w:val="24"/>
                <w:szCs w:val="24"/>
                <w:highlight w:val="none"/>
                <w:lang w:val="en-US" w:eastAsia="zh-CN"/>
              </w:rPr>
              <w:t>5分，核查</w:t>
            </w:r>
            <w:r>
              <w:rPr>
                <w:rFonts w:hint="eastAsia" w:eastAsia="宋体" w:cs="Times New Roman"/>
                <w:bCs/>
                <w:sz w:val="24"/>
                <w:szCs w:val="24"/>
                <w:highlight w:val="none"/>
                <w:lang w:val="en-US" w:eastAsia="zh-CN"/>
              </w:rPr>
              <w:t>不</w:t>
            </w:r>
            <w:r>
              <w:rPr>
                <w:rFonts w:hint="eastAsia" w:ascii="Times New Roman" w:hAnsi="Times New Roman" w:eastAsia="宋体" w:cs="Times New Roman"/>
                <w:bCs/>
                <w:color w:val="000000"/>
                <w:sz w:val="24"/>
                <w:szCs w:val="24"/>
                <w:highlight w:val="none"/>
                <w:lang w:val="en-US" w:eastAsia="zh-CN"/>
              </w:rPr>
              <w:t>通过的，</w:t>
            </w:r>
            <w:r>
              <w:rPr>
                <w:rFonts w:hint="eastAsia" w:ascii="Times New Roman" w:hAnsi="Times New Roman" w:eastAsia="宋体" w:cs="Times New Roman"/>
                <w:bCs/>
                <w:sz w:val="24"/>
                <w:highlight w:val="none"/>
              </w:rPr>
              <w:t>得0分。</w:t>
            </w:r>
          </w:p>
        </w:tc>
        <w:tc>
          <w:tcPr>
            <w:tcW w:w="2670" w:type="dxa"/>
            <w:noWrap w:val="0"/>
            <w:vAlign w:val="center"/>
          </w:tcPr>
          <w:p>
            <w:pPr>
              <w:snapToGrid w:val="0"/>
              <w:spacing w:line="360" w:lineRule="exact"/>
              <w:jc w:val="left"/>
              <w:rPr>
                <w:rFonts w:hint="default" w:ascii="Times New Roman" w:hAnsi="Times New Roman" w:eastAsia="宋体" w:cs="Times New Roman"/>
                <w:bCs/>
                <w:sz w:val="24"/>
                <w:highlight w:val="none"/>
                <w:lang w:val="en"/>
              </w:rPr>
            </w:pPr>
            <w:r>
              <w:rPr>
                <w:rFonts w:hint="default" w:ascii="Times New Roman" w:hAnsi="Times New Roman" w:eastAsia="宋体" w:cs="Times New Roman"/>
                <w:bCs/>
                <w:sz w:val="24"/>
                <w:highlight w:val="none"/>
              </w:rPr>
              <w:t>从</w:t>
            </w:r>
            <w:r>
              <w:rPr>
                <w:rFonts w:hint="default" w:ascii="Times New Roman" w:hAnsi="Times New Roman" w:eastAsia="宋体" w:cs="Times New Roman"/>
                <w:bCs/>
                <w:sz w:val="24"/>
                <w:highlight w:val="none"/>
                <w:lang w:val="en"/>
              </w:rPr>
              <w:t>信息管理系统自动</w:t>
            </w:r>
            <w:r>
              <w:rPr>
                <w:rFonts w:hint="default" w:ascii="Times New Roman" w:hAnsi="Times New Roman" w:eastAsia="宋体" w:cs="Times New Roman"/>
                <w:bCs/>
                <w:sz w:val="24"/>
                <w:highlight w:val="none"/>
              </w:rPr>
              <w:t>获取</w:t>
            </w:r>
          </w:p>
        </w:tc>
        <w:tc>
          <w:tcPr>
            <w:tcW w:w="1515" w:type="dxa"/>
            <w:noWrap w:val="0"/>
            <w:vAlign w:val="center"/>
          </w:tcPr>
          <w:p>
            <w:pPr>
              <w:snapToGrid w:val="0"/>
              <w:spacing w:line="360" w:lineRule="exact"/>
              <w:jc w:val="left"/>
              <w:rPr>
                <w:rFonts w:hint="eastAsia" w:ascii="Times New Roman" w:hAnsi="Times New Roman" w:eastAsia="宋体" w:cs="Times New Roman"/>
                <w:bCs/>
                <w:sz w:val="24"/>
                <w:highlight w:val="none"/>
                <w:lang w:eastAsia="zh-CN"/>
              </w:rPr>
            </w:pPr>
            <w:r>
              <w:rPr>
                <w:rFonts w:hint="eastAsia" w:eastAsia="宋体" w:cs="Times New Roman"/>
                <w:bCs/>
                <w:sz w:val="24"/>
                <w:highlight w:val="none"/>
                <w:lang w:eastAsia="zh-CN"/>
              </w:rPr>
              <w:t>需按规定登记，并及时更新登记信息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1648" w:type="dxa"/>
            <w:noWrap w:val="0"/>
            <w:vAlign w:val="center"/>
          </w:tcPr>
          <w:p>
            <w:pPr>
              <w:spacing w:line="360" w:lineRule="exact"/>
              <w:jc w:val="center"/>
              <w:textAlignment w:val="center"/>
              <w:rPr>
                <w:rStyle w:val="10"/>
                <w:rFonts w:hint="default" w:ascii="Times New Roman" w:hAnsi="Times New Roman" w:eastAsia="宋体" w:cs="Times New Roman"/>
                <w:b w:val="0"/>
                <w:bCs/>
                <w:color w:val="auto"/>
                <w:sz w:val="24"/>
                <w:szCs w:val="24"/>
                <w:highlight w:val="none"/>
                <w:lang w:bidi="ar"/>
              </w:rPr>
            </w:pPr>
            <w:r>
              <w:rPr>
                <w:rStyle w:val="10"/>
                <w:rFonts w:hint="default" w:ascii="Times New Roman" w:hAnsi="Times New Roman" w:eastAsia="宋体" w:cs="Times New Roman"/>
                <w:b w:val="0"/>
                <w:bCs/>
                <w:color w:val="auto"/>
                <w:sz w:val="24"/>
                <w:szCs w:val="24"/>
                <w:highlight w:val="none"/>
                <w:lang w:bidi="ar"/>
              </w:rPr>
              <w:t>从业人员</w:t>
            </w:r>
          </w:p>
          <w:p>
            <w:pPr>
              <w:spacing w:line="360" w:lineRule="exact"/>
              <w:jc w:val="center"/>
              <w:textAlignment w:val="center"/>
              <w:rPr>
                <w:rStyle w:val="10"/>
                <w:rFonts w:hint="default" w:ascii="Times New Roman" w:hAnsi="Times New Roman" w:eastAsia="宋体" w:cs="Times New Roman"/>
                <w:b w:val="0"/>
                <w:bCs/>
                <w:color w:val="auto"/>
                <w:sz w:val="24"/>
                <w:szCs w:val="24"/>
                <w:highlight w:val="none"/>
                <w:lang w:bidi="ar"/>
              </w:rPr>
            </w:pPr>
            <w:r>
              <w:rPr>
                <w:rStyle w:val="10"/>
                <w:rFonts w:hint="default" w:ascii="Times New Roman" w:hAnsi="Times New Roman" w:eastAsia="宋体" w:cs="Times New Roman"/>
                <w:b w:val="0"/>
                <w:bCs/>
                <w:color w:val="auto"/>
                <w:sz w:val="24"/>
                <w:szCs w:val="24"/>
                <w:highlight w:val="none"/>
                <w:lang w:bidi="ar"/>
              </w:rPr>
              <w:t>（5</w:t>
            </w:r>
            <w:r>
              <w:rPr>
                <w:rStyle w:val="10"/>
                <w:rFonts w:hint="default" w:ascii="Times New Roman" w:hAnsi="Times New Roman" w:eastAsia="宋体" w:cs="Times New Roman"/>
                <w:b w:val="0"/>
                <w:bCs/>
                <w:color w:val="auto"/>
                <w:sz w:val="24"/>
                <w:szCs w:val="24"/>
                <w:highlight w:val="none"/>
                <w:lang w:val="en" w:bidi="ar"/>
              </w:rPr>
              <w:t>分</w:t>
            </w:r>
            <w:r>
              <w:rPr>
                <w:rStyle w:val="10"/>
                <w:rFonts w:hint="default" w:ascii="Times New Roman" w:hAnsi="Times New Roman" w:eastAsia="宋体" w:cs="Times New Roman"/>
                <w:b w:val="0"/>
                <w:bCs/>
                <w:color w:val="auto"/>
                <w:sz w:val="24"/>
                <w:szCs w:val="24"/>
                <w:highlight w:val="none"/>
                <w:lang w:bidi="ar"/>
              </w:rPr>
              <w:t>）</w:t>
            </w:r>
          </w:p>
        </w:tc>
        <w:tc>
          <w:tcPr>
            <w:tcW w:w="1648" w:type="dxa"/>
            <w:noWrap w:val="0"/>
            <w:vAlign w:val="center"/>
          </w:tcPr>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有效项目负责人数量</w:t>
            </w:r>
          </w:p>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（5分）</w:t>
            </w:r>
          </w:p>
        </w:tc>
        <w:tc>
          <w:tcPr>
            <w:tcW w:w="5793" w:type="dxa"/>
            <w:noWrap w:val="0"/>
            <w:vAlign w:val="center"/>
          </w:tcPr>
          <w:p>
            <w:pPr>
              <w:snapToGrid w:val="0"/>
              <w:spacing w:line="360" w:lineRule="exact"/>
              <w:jc w:val="left"/>
              <w:rPr>
                <w:rFonts w:hint="default" w:ascii="Times New Roman" w:hAnsi="Times New Roman" w:eastAsia="宋体" w:cs="Times New Roman"/>
                <w:bCs/>
                <w:sz w:val="24"/>
                <w:highlight w:val="none"/>
                <w:lang w:val="en"/>
              </w:rPr>
            </w:pPr>
            <w:r>
              <w:rPr>
                <w:rFonts w:hint="default" w:ascii="Times New Roman" w:hAnsi="Times New Roman" w:eastAsia="宋体" w:cs="Times New Roman"/>
                <w:bCs/>
                <w:sz w:val="24"/>
                <w:highlight w:val="none"/>
                <w:lang w:val="en"/>
              </w:rPr>
              <w:t>有效项目负责人</w:t>
            </w:r>
            <w:r>
              <w:rPr>
                <w:rFonts w:hint="default" w:ascii="Times New Roman" w:hAnsi="Times New Roman" w:eastAsia="宋体" w:cs="Times New Roman"/>
                <w:bCs/>
                <w:sz w:val="24"/>
                <w:highlight w:val="none"/>
              </w:rPr>
              <w:t>5人以上的</w:t>
            </w:r>
            <w:r>
              <w:rPr>
                <w:rFonts w:hint="default" w:ascii="Times New Roman" w:hAnsi="Times New Roman" w:eastAsia="宋体" w:cs="Times New Roman"/>
                <w:bCs/>
                <w:sz w:val="24"/>
                <w:highlight w:val="none"/>
                <w:lang w:val="en"/>
              </w:rPr>
              <w:t>，</w:t>
            </w:r>
            <w:r>
              <w:rPr>
                <w:rFonts w:hint="default" w:ascii="Times New Roman" w:hAnsi="Times New Roman" w:eastAsia="宋体" w:cs="Times New Roman"/>
                <w:bCs/>
                <w:sz w:val="24"/>
                <w:highlight w:val="none"/>
              </w:rPr>
              <w:t>得</w:t>
            </w:r>
            <w:r>
              <w:rPr>
                <w:rFonts w:ascii="Times New Roman" w:hAnsi="Times New Roman" w:eastAsia="宋体" w:cs="Times New Roman"/>
                <w:bCs/>
                <w:sz w:val="24"/>
                <w:highlight w:val="none"/>
                <w:lang w:val="en"/>
              </w:rPr>
              <w:t>5</w:t>
            </w:r>
            <w:r>
              <w:rPr>
                <w:rFonts w:hint="default" w:ascii="Times New Roman" w:hAnsi="Times New Roman" w:eastAsia="宋体" w:cs="Times New Roman"/>
                <w:bCs/>
                <w:sz w:val="24"/>
                <w:highlight w:val="none"/>
              </w:rPr>
              <w:t>分；3-5人</w:t>
            </w:r>
            <w:r>
              <w:rPr>
                <w:rFonts w:hint="default" w:ascii="Times New Roman" w:hAnsi="Times New Roman" w:eastAsia="宋体" w:cs="Times New Roman"/>
                <w:bCs/>
                <w:sz w:val="24"/>
                <w:highlight w:val="none"/>
                <w:lang w:val="en"/>
              </w:rPr>
              <w:t>的，得</w:t>
            </w:r>
            <w:r>
              <w:rPr>
                <w:rFonts w:ascii="Times New Roman" w:hAnsi="Times New Roman" w:eastAsia="宋体" w:cs="Times New Roman"/>
                <w:bCs/>
                <w:sz w:val="24"/>
                <w:highlight w:val="none"/>
                <w:lang w:val="en"/>
              </w:rPr>
              <w:t>3</w:t>
            </w:r>
            <w:r>
              <w:rPr>
                <w:rFonts w:hint="default" w:ascii="Times New Roman" w:hAnsi="Times New Roman" w:eastAsia="宋体" w:cs="Times New Roman"/>
                <w:bCs/>
                <w:sz w:val="24"/>
                <w:highlight w:val="none"/>
                <w:lang w:val="en"/>
              </w:rPr>
              <w:t>分；</w:t>
            </w:r>
            <w:r>
              <w:rPr>
                <w:rFonts w:hint="default" w:ascii="Times New Roman" w:hAnsi="Times New Roman" w:eastAsia="宋体" w:cs="Times New Roman"/>
                <w:bCs/>
                <w:sz w:val="24"/>
                <w:highlight w:val="none"/>
              </w:rPr>
              <w:t>1-2人</w:t>
            </w:r>
            <w:r>
              <w:rPr>
                <w:rFonts w:hint="default" w:ascii="Times New Roman" w:hAnsi="Times New Roman" w:eastAsia="宋体" w:cs="Times New Roman"/>
                <w:bCs/>
                <w:sz w:val="24"/>
                <w:highlight w:val="none"/>
                <w:lang w:val="en"/>
              </w:rPr>
              <w:t>的，得</w:t>
            </w:r>
            <w:r>
              <w:rPr>
                <w:rFonts w:ascii="Times New Roman" w:hAnsi="Times New Roman" w:eastAsia="宋体" w:cs="Times New Roman"/>
                <w:bCs/>
                <w:sz w:val="24"/>
                <w:highlight w:val="none"/>
                <w:lang w:val="en"/>
              </w:rPr>
              <w:t>1</w:t>
            </w:r>
            <w:r>
              <w:rPr>
                <w:rFonts w:hint="default" w:ascii="Times New Roman" w:hAnsi="Times New Roman" w:eastAsia="宋体" w:cs="Times New Roman"/>
                <w:bCs/>
                <w:sz w:val="24"/>
                <w:highlight w:val="none"/>
                <w:lang w:val="en"/>
              </w:rPr>
              <w:t>分；无有效项目负责人的，得</w:t>
            </w:r>
            <w:r>
              <w:rPr>
                <w:rFonts w:hint="default" w:ascii="Times New Roman" w:hAnsi="Times New Roman" w:eastAsia="宋体" w:cs="Times New Roman"/>
                <w:bCs/>
                <w:sz w:val="24"/>
                <w:highlight w:val="none"/>
              </w:rPr>
              <w:t>0分。上述有效项目负责人是指在</w:t>
            </w:r>
            <w:r>
              <w:rPr>
                <w:rFonts w:hint="default" w:ascii="Times New Roman" w:hAnsi="Times New Roman" w:eastAsia="宋体" w:cs="Times New Roman"/>
                <w:bCs/>
                <w:sz w:val="24"/>
                <w:highlight w:val="none"/>
                <w:lang w:val="en"/>
              </w:rPr>
              <w:t>信息管理系统</w:t>
            </w:r>
            <w:r>
              <w:rPr>
                <w:rFonts w:hint="default" w:ascii="Times New Roman" w:hAnsi="Times New Roman" w:eastAsia="宋体" w:cs="Times New Roman"/>
                <w:bCs/>
                <w:sz w:val="24"/>
                <w:highlight w:val="none"/>
              </w:rPr>
              <w:t>上登记为项目负责人，且</w:t>
            </w:r>
            <w:r>
              <w:rPr>
                <w:rFonts w:hint="default" w:ascii="Times New Roman" w:hAnsi="Times New Roman" w:eastAsia="宋体" w:cs="Times New Roman"/>
                <w:bCs/>
                <w:sz w:val="24"/>
                <w:highlight w:val="none"/>
                <w:lang w:val="en"/>
              </w:rPr>
              <w:t>近一年内</w:t>
            </w:r>
            <w:r>
              <w:rPr>
                <w:rFonts w:ascii="Times New Roman" w:hAnsi="Times New Roman" w:eastAsia="宋体" w:cs="Times New Roman"/>
                <w:bCs/>
                <w:sz w:val="24"/>
                <w:highlight w:val="none"/>
                <w:lang w:val="en"/>
              </w:rPr>
              <w:t>代理的</w:t>
            </w:r>
            <w:r>
              <w:rPr>
                <w:rFonts w:hint="default" w:ascii="Times New Roman" w:hAnsi="Times New Roman" w:eastAsia="宋体" w:cs="Times New Roman"/>
                <w:bCs/>
                <w:sz w:val="24"/>
                <w:highlight w:val="none"/>
                <w:lang w:val="en"/>
              </w:rPr>
              <w:t>进入公共资源交易平台交易的项目不低于</w:t>
            </w:r>
            <w:r>
              <w:rPr>
                <w:rFonts w:hint="eastAsia" w:ascii="Times New Roman" w:hAnsi="Times New Roman" w:eastAsia="宋体" w:cs="Times New Roman"/>
                <w:bCs/>
                <w:sz w:val="24"/>
                <w:highlight w:val="none"/>
                <w:lang w:val="en-US" w:eastAsia="zh-CN"/>
              </w:rPr>
              <w:t>1</w:t>
            </w:r>
            <w:r>
              <w:rPr>
                <w:rFonts w:hint="default" w:ascii="Times New Roman" w:hAnsi="Times New Roman" w:eastAsia="宋体" w:cs="Times New Roman"/>
                <w:bCs/>
                <w:sz w:val="24"/>
                <w:highlight w:val="none"/>
              </w:rPr>
              <w:t>件的人员</w:t>
            </w:r>
            <w:r>
              <w:rPr>
                <w:rFonts w:hint="default" w:ascii="Times New Roman" w:hAnsi="Times New Roman" w:eastAsia="宋体" w:cs="Times New Roman"/>
                <w:bCs/>
                <w:sz w:val="24"/>
                <w:highlight w:val="none"/>
                <w:lang w:val="en"/>
              </w:rPr>
              <w:t>。（</w:t>
            </w:r>
            <w:r>
              <w:rPr>
                <w:rFonts w:hint="default" w:ascii="Times New Roman" w:hAnsi="Times New Roman" w:eastAsia="宋体" w:cs="Times New Roman"/>
                <w:bCs/>
                <w:sz w:val="24"/>
                <w:highlight w:val="none"/>
              </w:rPr>
              <w:t>计入招标代理业绩的项目以发放中标通知书为准。）</w:t>
            </w:r>
          </w:p>
        </w:tc>
        <w:tc>
          <w:tcPr>
            <w:tcW w:w="2670" w:type="dxa"/>
            <w:noWrap w:val="0"/>
            <w:vAlign w:val="center"/>
          </w:tcPr>
          <w:p>
            <w:pPr>
              <w:snapToGrid w:val="0"/>
              <w:spacing w:line="360" w:lineRule="exact"/>
              <w:jc w:val="left"/>
              <w:rPr>
                <w:rFonts w:hint="default" w:ascii="Times New Roman" w:hAnsi="Times New Roman" w:eastAsia="宋体" w:cs="Times New Roman"/>
                <w:bCs/>
                <w:sz w:val="24"/>
                <w:highlight w:val="none"/>
                <w:lang w:val="en"/>
              </w:rPr>
            </w:pPr>
            <w:r>
              <w:rPr>
                <w:rFonts w:hint="default" w:ascii="Times New Roman" w:hAnsi="Times New Roman" w:eastAsia="宋体" w:cs="Times New Roman"/>
                <w:bCs/>
                <w:sz w:val="24"/>
                <w:highlight w:val="none"/>
              </w:rPr>
              <w:t>通过与公共资源交易服务平台</w:t>
            </w:r>
            <w:r>
              <w:rPr>
                <w:rFonts w:hint="eastAsia" w:ascii="Times New Roman" w:hAnsi="Times New Roman" w:eastAsia="宋体" w:cs="Times New Roman"/>
                <w:bCs/>
                <w:sz w:val="24"/>
                <w:highlight w:val="none"/>
                <w:lang w:eastAsia="zh-CN"/>
              </w:rPr>
              <w:t>、</w:t>
            </w:r>
            <w:r>
              <w:rPr>
                <w:rFonts w:hint="default" w:ascii="Times New Roman" w:hAnsi="Times New Roman" w:eastAsia="宋体" w:cs="Times New Roman"/>
                <w:bCs/>
                <w:sz w:val="24"/>
                <w:highlight w:val="none"/>
                <w:lang w:val="en"/>
              </w:rPr>
              <w:t>行业招投标监管系统对接获取</w:t>
            </w:r>
          </w:p>
        </w:tc>
        <w:tc>
          <w:tcPr>
            <w:tcW w:w="1515" w:type="dxa"/>
            <w:noWrap w:val="0"/>
            <w:vAlign w:val="center"/>
          </w:tcPr>
          <w:p>
            <w:pPr>
              <w:snapToGrid w:val="0"/>
              <w:spacing w:line="36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无需申报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48" w:type="dxa"/>
            <w:noWrap w:val="0"/>
            <w:vAlign w:val="center"/>
          </w:tcPr>
          <w:p>
            <w:pPr>
              <w:spacing w:line="360" w:lineRule="exact"/>
              <w:jc w:val="center"/>
              <w:textAlignment w:val="center"/>
              <w:rPr>
                <w:rStyle w:val="10"/>
                <w:rFonts w:hint="default" w:ascii="Times New Roman" w:hAnsi="Times New Roman" w:eastAsia="宋体" w:cs="Times New Roman"/>
                <w:b w:val="0"/>
                <w:bCs/>
                <w:color w:val="auto"/>
                <w:sz w:val="24"/>
                <w:szCs w:val="24"/>
                <w:highlight w:val="none"/>
                <w:lang w:bidi="ar"/>
              </w:rPr>
            </w:pPr>
            <w:r>
              <w:rPr>
                <w:rStyle w:val="10"/>
                <w:rFonts w:hint="default" w:ascii="Times New Roman" w:hAnsi="Times New Roman" w:eastAsia="宋体" w:cs="Times New Roman"/>
                <w:b w:val="0"/>
                <w:bCs/>
                <w:color w:val="auto"/>
                <w:sz w:val="24"/>
                <w:szCs w:val="24"/>
                <w:highlight w:val="none"/>
                <w:lang w:bidi="ar"/>
              </w:rPr>
              <w:t>纳税信用</w:t>
            </w:r>
          </w:p>
          <w:p>
            <w:pPr>
              <w:spacing w:line="360" w:lineRule="exact"/>
              <w:jc w:val="center"/>
              <w:textAlignment w:val="center"/>
              <w:rPr>
                <w:rStyle w:val="10"/>
                <w:rFonts w:hint="default" w:ascii="Times New Roman" w:hAnsi="Times New Roman" w:eastAsia="宋体" w:cs="Times New Roman"/>
                <w:b w:val="0"/>
                <w:bCs/>
                <w:color w:val="auto"/>
                <w:sz w:val="24"/>
                <w:szCs w:val="24"/>
                <w:highlight w:val="none"/>
                <w:lang w:bidi="ar"/>
              </w:rPr>
            </w:pPr>
            <w:r>
              <w:rPr>
                <w:rStyle w:val="10"/>
                <w:rFonts w:hint="default" w:ascii="Times New Roman" w:hAnsi="Times New Roman" w:eastAsia="宋体" w:cs="Times New Roman"/>
                <w:b w:val="0"/>
                <w:bCs/>
                <w:color w:val="auto"/>
                <w:sz w:val="24"/>
                <w:szCs w:val="24"/>
                <w:highlight w:val="none"/>
                <w:lang w:bidi="ar"/>
              </w:rPr>
              <w:t>（10分）</w:t>
            </w:r>
          </w:p>
        </w:tc>
        <w:tc>
          <w:tcPr>
            <w:tcW w:w="1648" w:type="dxa"/>
            <w:noWrap w:val="0"/>
            <w:vAlign w:val="center"/>
          </w:tcPr>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纳税信用</w:t>
            </w:r>
          </w:p>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等级</w:t>
            </w:r>
          </w:p>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（10分）</w:t>
            </w:r>
          </w:p>
        </w:tc>
        <w:tc>
          <w:tcPr>
            <w:tcW w:w="5793" w:type="dxa"/>
            <w:noWrap w:val="0"/>
            <w:vAlign w:val="center"/>
          </w:tcPr>
          <w:p>
            <w:pPr>
              <w:snapToGrid w:val="0"/>
              <w:spacing w:line="36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最新公布的纳税信用评价等级为A的得10分，B级的得8分，M级的得6分，C级的得4分，D级的得0分。未提供的，得0分。</w:t>
            </w:r>
          </w:p>
        </w:tc>
        <w:tc>
          <w:tcPr>
            <w:tcW w:w="2670" w:type="dxa"/>
            <w:noWrap w:val="0"/>
            <w:vAlign w:val="center"/>
          </w:tcPr>
          <w:p>
            <w:pPr>
              <w:snapToGrid w:val="0"/>
              <w:spacing w:line="360" w:lineRule="exact"/>
              <w:jc w:val="left"/>
              <w:rPr>
                <w:rFonts w:hint="default" w:ascii="Times New Roman" w:hAnsi="Times New Roman" w:eastAsia="宋体" w:cs="Times New Roman"/>
                <w:bCs/>
                <w:sz w:val="24"/>
                <w:highlight w:val="none"/>
                <w:lang w:val="en"/>
              </w:rPr>
            </w:pPr>
            <w:r>
              <w:rPr>
                <w:rFonts w:hint="default" w:ascii="Times New Roman" w:hAnsi="Times New Roman" w:eastAsia="宋体" w:cs="Times New Roman"/>
                <w:bCs/>
                <w:sz w:val="24"/>
                <w:highlight w:val="none"/>
              </w:rPr>
              <w:t>通过与</w:t>
            </w:r>
            <w:r>
              <w:rPr>
                <w:rFonts w:hint="default" w:ascii="Times New Roman" w:hAnsi="Times New Roman" w:eastAsia="宋体" w:cs="Times New Roman"/>
                <w:bCs/>
                <w:sz w:val="24"/>
                <w:highlight w:val="none"/>
                <w:lang w:val="en"/>
              </w:rPr>
              <w:t>信用湖南网站对接获取</w:t>
            </w:r>
          </w:p>
        </w:tc>
        <w:tc>
          <w:tcPr>
            <w:tcW w:w="1515" w:type="dxa"/>
            <w:noWrap w:val="0"/>
            <w:vAlign w:val="center"/>
          </w:tcPr>
          <w:p>
            <w:pPr>
              <w:snapToGrid w:val="0"/>
              <w:spacing w:line="36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无需申报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48" w:type="dxa"/>
            <w:vMerge w:val="restart"/>
            <w:noWrap w:val="0"/>
            <w:vAlign w:val="center"/>
          </w:tcPr>
          <w:p>
            <w:pPr>
              <w:spacing w:line="360" w:lineRule="exact"/>
              <w:jc w:val="both"/>
              <w:textAlignment w:val="auto"/>
              <w:rPr>
                <w:rFonts w:hint="default" w:ascii="Times New Roman" w:hAnsi="Times New Roman" w:eastAsia="宋体" w:cs="Times New Roman"/>
                <w:bCs/>
                <w:color w:val="000000"/>
                <w:sz w:val="24"/>
                <w:highlight w:val="none"/>
              </w:rPr>
            </w:pPr>
            <w:r>
              <w:rPr>
                <w:rStyle w:val="10"/>
                <w:rFonts w:hint="default" w:ascii="Times New Roman" w:hAnsi="Times New Roman" w:eastAsia="宋体" w:cs="Times New Roman"/>
                <w:b w:val="0"/>
                <w:bCs/>
                <w:color w:val="auto"/>
                <w:sz w:val="24"/>
                <w:szCs w:val="24"/>
                <w:highlight w:val="none"/>
                <w:lang w:bidi="ar"/>
              </w:rPr>
              <w:t>不良信用行为（</w:t>
            </w:r>
            <w:r>
              <w:rPr>
                <w:rStyle w:val="10"/>
                <w:rFonts w:hint="default" w:ascii="Times New Roman" w:hAnsi="Times New Roman" w:eastAsia="宋体" w:cs="Times New Roman"/>
                <w:b w:val="0"/>
                <w:bCs/>
                <w:color w:val="auto"/>
                <w:sz w:val="24"/>
                <w:szCs w:val="24"/>
                <w:highlight w:val="none"/>
                <w:lang w:val="en" w:bidi="ar"/>
              </w:rPr>
              <w:t>40</w:t>
            </w:r>
            <w:r>
              <w:rPr>
                <w:rStyle w:val="10"/>
                <w:rFonts w:hint="eastAsia" w:ascii="Times New Roman" w:hAnsi="Times New Roman" w:eastAsia="宋体" w:cs="Times New Roman"/>
                <w:b w:val="0"/>
                <w:bCs/>
                <w:color w:val="auto"/>
                <w:sz w:val="24"/>
                <w:szCs w:val="24"/>
                <w:highlight w:val="none"/>
                <w:lang w:val="en" w:eastAsia="zh-CN" w:bidi="ar"/>
              </w:rPr>
              <w:t>分</w:t>
            </w:r>
            <w:r>
              <w:rPr>
                <w:rStyle w:val="10"/>
                <w:rFonts w:hint="default" w:ascii="Times New Roman" w:hAnsi="Times New Roman" w:eastAsia="宋体" w:cs="Times New Roman"/>
                <w:b w:val="0"/>
                <w:bCs/>
                <w:color w:val="auto"/>
                <w:sz w:val="24"/>
                <w:szCs w:val="24"/>
                <w:highlight w:val="none"/>
                <w:lang w:bidi="ar"/>
              </w:rPr>
              <w:t>）</w:t>
            </w:r>
          </w:p>
        </w:tc>
        <w:tc>
          <w:tcPr>
            <w:tcW w:w="1648" w:type="dxa"/>
            <w:noWrap w:val="0"/>
            <w:vAlign w:val="center"/>
          </w:tcPr>
          <w:p>
            <w:pPr>
              <w:snapToGrid w:val="0"/>
              <w:spacing w:line="360" w:lineRule="exact"/>
              <w:jc w:val="center"/>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rPr>
              <w:t>因招标代理业务中的违法犯罪行为受到刑事制裁</w:t>
            </w:r>
          </w:p>
        </w:tc>
        <w:tc>
          <w:tcPr>
            <w:tcW w:w="5793" w:type="dxa"/>
            <w:noWrap w:val="0"/>
            <w:vAlign w:val="center"/>
          </w:tcPr>
          <w:p>
            <w:pPr>
              <w:tabs>
                <w:tab w:val="left" w:pos="2535"/>
              </w:tabs>
              <w:snapToGrid/>
              <w:spacing w:line="360" w:lineRule="exact"/>
              <w:jc w:val="left"/>
              <w:rPr>
                <w:rFonts w:hint="default" w:ascii="Times New Roman" w:hAnsi="Times New Roman" w:eastAsia="宋体" w:cs="Times New Roman"/>
                <w:bCs/>
                <w:sz w:val="24"/>
                <w:highlight w:val="none"/>
              </w:rPr>
            </w:pPr>
            <w:r>
              <w:rPr>
                <w:rFonts w:hint="eastAsia" w:ascii="Times New Roman" w:hAnsi="Times New Roman" w:eastAsia="宋体" w:cs="Times New Roman"/>
                <w:kern w:val="0"/>
                <w:sz w:val="24"/>
                <w:highlight w:val="none"/>
                <w:lang w:val="en-US" w:eastAsia="zh-CN"/>
              </w:rPr>
              <w:t>1、</w:t>
            </w:r>
            <w:r>
              <w:rPr>
                <w:rFonts w:hint="default" w:ascii="Times New Roman" w:hAnsi="Times New Roman" w:eastAsia="宋体" w:cs="Times New Roman"/>
                <w:kern w:val="0"/>
                <w:sz w:val="24"/>
                <w:highlight w:val="none"/>
              </w:rPr>
              <w:t>招标代理机构</w:t>
            </w:r>
            <w:r>
              <w:rPr>
                <w:rFonts w:hint="eastAsia" w:eastAsia="宋体" w:cs="Times New Roman"/>
                <w:kern w:val="0"/>
                <w:sz w:val="24"/>
                <w:highlight w:val="none"/>
                <w:lang w:eastAsia="zh-CN"/>
              </w:rPr>
              <w:t>或</w:t>
            </w:r>
            <w:r>
              <w:rPr>
                <w:rFonts w:hint="default" w:ascii="Times New Roman" w:hAnsi="Times New Roman" w:eastAsia="宋体" w:cs="Times New Roman"/>
                <w:kern w:val="0"/>
                <w:sz w:val="24"/>
                <w:highlight w:val="none"/>
              </w:rPr>
              <w:t>企业法定代表人</w:t>
            </w:r>
            <w:r>
              <w:rPr>
                <w:rFonts w:hint="default" w:ascii="Times New Roman" w:hAnsi="Times New Roman" w:eastAsia="宋体" w:cs="Times New Roman"/>
                <w:bCs/>
                <w:sz w:val="24"/>
                <w:highlight w:val="none"/>
              </w:rPr>
              <w:t>因本机构招标代理业务中的违法犯罪行为受刑事制裁的，</w:t>
            </w:r>
            <w:r>
              <w:rPr>
                <w:rFonts w:hint="eastAsia" w:ascii="Times New Roman" w:hAnsi="Times New Roman" w:eastAsia="宋体" w:cs="Times New Roman"/>
                <w:bCs/>
                <w:sz w:val="24"/>
                <w:highlight w:val="none"/>
                <w:lang w:eastAsia="zh-CN"/>
              </w:rPr>
              <w:t>每件扣</w:t>
            </w:r>
            <w:r>
              <w:rPr>
                <w:rFonts w:hint="eastAsia" w:ascii="Times New Roman" w:hAnsi="Times New Roman" w:eastAsia="宋体" w:cs="Times New Roman"/>
                <w:bCs/>
                <w:sz w:val="24"/>
                <w:highlight w:val="none"/>
                <w:lang w:val="en-US" w:eastAsia="zh-CN"/>
              </w:rPr>
              <w:t>20分，</w:t>
            </w:r>
            <w:r>
              <w:rPr>
                <w:rFonts w:hint="eastAsia" w:eastAsia="宋体" w:cs="Times New Roman"/>
                <w:bCs/>
                <w:sz w:val="24"/>
                <w:highlight w:val="none"/>
                <w:lang w:val="en-US" w:eastAsia="zh-CN"/>
              </w:rPr>
              <w:t>扣完为止；</w:t>
            </w:r>
            <w:r>
              <w:rPr>
                <w:rFonts w:hint="eastAsia" w:ascii="Times New Roman" w:hAnsi="Times New Roman" w:eastAsia="宋体" w:cs="Times New Roman"/>
                <w:bCs/>
                <w:sz w:val="24"/>
                <w:highlight w:val="none"/>
                <w:lang w:eastAsia="zh-CN"/>
              </w:rPr>
              <w:t>招标代理机构的</w:t>
            </w:r>
            <w:r>
              <w:rPr>
                <w:rFonts w:hint="default" w:ascii="Times New Roman" w:hAnsi="Times New Roman" w:eastAsia="宋体" w:cs="Times New Roman"/>
                <w:bCs/>
                <w:sz w:val="24"/>
                <w:highlight w:val="none"/>
              </w:rPr>
              <w:t>信用等级直接列为</w:t>
            </w:r>
            <w:r>
              <w:rPr>
                <w:rFonts w:hint="default" w:eastAsia="宋体" w:cs="Times New Roman"/>
                <w:bCs/>
                <w:sz w:val="24"/>
                <w:highlight w:val="none"/>
                <w:lang w:val="en"/>
              </w:rPr>
              <w:t>C</w:t>
            </w:r>
            <w:r>
              <w:rPr>
                <w:rFonts w:hint="default" w:ascii="Times New Roman" w:hAnsi="Times New Roman" w:eastAsia="宋体" w:cs="Times New Roman"/>
                <w:bCs/>
                <w:sz w:val="24"/>
                <w:highlight w:val="none"/>
              </w:rPr>
              <w:t>级。</w:t>
            </w:r>
          </w:p>
          <w:p>
            <w:pPr>
              <w:tabs>
                <w:tab w:val="left" w:pos="2535"/>
              </w:tabs>
              <w:snapToGrid/>
              <w:spacing w:line="360" w:lineRule="exact"/>
              <w:jc w:val="left"/>
              <w:rPr>
                <w:rFonts w:hint="default" w:ascii="Times New Roman" w:hAnsi="Times New Roman" w:eastAsia="宋体" w:cs="Times New Roman"/>
                <w:bCs/>
                <w:sz w:val="24"/>
                <w:highlight w:val="none"/>
              </w:rPr>
            </w:pPr>
            <w:r>
              <w:rPr>
                <w:rFonts w:hint="eastAsia" w:ascii="Times New Roman" w:hAnsi="Times New Roman" w:eastAsia="宋体" w:cs="Times New Roman"/>
                <w:bCs/>
                <w:sz w:val="24"/>
                <w:highlight w:val="none"/>
                <w:lang w:val="en-US" w:eastAsia="zh-CN"/>
              </w:rPr>
              <w:t>2、</w:t>
            </w:r>
            <w:r>
              <w:rPr>
                <w:rFonts w:hint="eastAsia" w:ascii="Times New Roman" w:hAnsi="Times New Roman" w:eastAsia="宋体" w:cs="Times New Roman"/>
                <w:bCs/>
                <w:sz w:val="24"/>
                <w:highlight w:val="none"/>
                <w:lang w:eastAsia="zh-CN"/>
              </w:rPr>
              <w:t>招标代理机构</w:t>
            </w:r>
            <w:r>
              <w:rPr>
                <w:rFonts w:hint="default" w:ascii="Times New Roman" w:hAnsi="Times New Roman" w:eastAsia="宋体" w:cs="Times New Roman"/>
                <w:bCs/>
                <w:sz w:val="24"/>
                <w:highlight w:val="none"/>
              </w:rPr>
              <w:t>在我省执业的项目负责人、专职从业人员因</w:t>
            </w:r>
            <w:r>
              <w:rPr>
                <w:rFonts w:hint="eastAsia" w:ascii="Times New Roman" w:hAnsi="Times New Roman" w:eastAsia="宋体" w:cs="Times New Roman"/>
                <w:bCs/>
                <w:sz w:val="24"/>
                <w:highlight w:val="none"/>
                <w:lang w:eastAsia="zh-CN"/>
              </w:rPr>
              <w:t>本机构</w:t>
            </w:r>
            <w:r>
              <w:rPr>
                <w:rFonts w:hint="default" w:ascii="Times New Roman" w:hAnsi="Times New Roman" w:eastAsia="宋体" w:cs="Times New Roman"/>
                <w:bCs/>
                <w:sz w:val="24"/>
                <w:highlight w:val="none"/>
              </w:rPr>
              <w:t>招标代理业务中的违法犯罪行为受刑事制裁的，</w:t>
            </w:r>
            <w:r>
              <w:rPr>
                <w:rFonts w:hint="default" w:ascii="Times New Roman" w:hAnsi="Times New Roman" w:eastAsia="宋体" w:cs="Times New Roman"/>
                <w:bCs/>
                <w:sz w:val="24"/>
                <w:highlight w:val="none"/>
                <w:lang w:val="en"/>
              </w:rPr>
              <w:t>每</w:t>
            </w:r>
            <w:r>
              <w:rPr>
                <w:rFonts w:hint="eastAsia" w:ascii="Times New Roman" w:hAnsi="Times New Roman" w:eastAsia="宋体" w:cs="Times New Roman"/>
                <w:bCs/>
                <w:sz w:val="24"/>
                <w:highlight w:val="none"/>
                <w:lang w:val="en" w:eastAsia="zh-CN"/>
              </w:rPr>
              <w:t>件</w:t>
            </w:r>
            <w:r>
              <w:rPr>
                <w:rFonts w:hint="default" w:ascii="Times New Roman" w:hAnsi="Times New Roman" w:eastAsia="宋体" w:cs="Times New Roman"/>
                <w:bCs/>
                <w:sz w:val="24"/>
                <w:highlight w:val="none"/>
                <w:lang w:val="en"/>
              </w:rPr>
              <w:t>扣</w:t>
            </w:r>
            <w:r>
              <w:rPr>
                <w:rFonts w:hint="default" w:ascii="Times New Roman" w:hAnsi="Times New Roman" w:eastAsia="宋体" w:cs="Times New Roman"/>
                <w:bCs/>
                <w:sz w:val="24"/>
                <w:highlight w:val="none"/>
              </w:rPr>
              <w:t>10分</w:t>
            </w:r>
            <w:r>
              <w:rPr>
                <w:rFonts w:hint="eastAsia" w:eastAsia="宋体" w:cs="Times New Roman"/>
                <w:bCs/>
                <w:sz w:val="24"/>
                <w:highlight w:val="none"/>
                <w:lang w:eastAsia="zh-CN"/>
              </w:rPr>
              <w:t>，</w:t>
            </w:r>
            <w:r>
              <w:rPr>
                <w:rFonts w:hint="eastAsia" w:eastAsia="宋体" w:cs="Times New Roman"/>
                <w:bCs/>
                <w:sz w:val="24"/>
                <w:highlight w:val="none"/>
                <w:lang w:val="en-US" w:eastAsia="zh-CN"/>
              </w:rPr>
              <w:t>扣完为止</w:t>
            </w:r>
            <w:r>
              <w:rPr>
                <w:rFonts w:hint="default" w:ascii="Times New Roman" w:hAnsi="Times New Roman" w:eastAsia="宋体" w:cs="Times New Roman"/>
                <w:bCs/>
                <w:sz w:val="24"/>
                <w:highlight w:val="none"/>
              </w:rPr>
              <w:t>。</w:t>
            </w:r>
          </w:p>
          <w:p>
            <w:pPr>
              <w:tabs>
                <w:tab w:val="left" w:pos="2535"/>
              </w:tabs>
              <w:snapToGrid/>
              <w:spacing w:line="360" w:lineRule="exact"/>
              <w:jc w:val="left"/>
              <w:rPr>
                <w:rFonts w:hint="eastAsia" w:ascii="Times New Roman" w:hAnsi="Times New Roman" w:eastAsia="宋体" w:cs="Times New Roman"/>
                <w:bCs/>
                <w:sz w:val="24"/>
                <w:highlight w:val="none"/>
                <w:lang w:val="en-US" w:eastAsia="zh-CN"/>
              </w:rPr>
            </w:pPr>
            <w:r>
              <w:rPr>
                <w:rFonts w:hint="eastAsia" w:eastAsia="宋体" w:cs="Times New Roman"/>
                <w:bCs/>
                <w:sz w:val="24"/>
                <w:highlight w:val="none"/>
                <w:lang w:eastAsia="zh-CN"/>
              </w:rPr>
              <w:t>注：</w:t>
            </w:r>
            <w:r>
              <w:rPr>
                <w:rFonts w:hint="default" w:ascii="Times New Roman" w:hAnsi="Times New Roman" w:eastAsia="宋体" w:cs="Times New Roman"/>
                <w:sz w:val="24"/>
                <w:szCs w:val="28"/>
                <w:highlight w:val="none"/>
              </w:rPr>
              <w:t>不良信用中同一事项产生的不良信用扣分按最高分计算，不重复扣分。</w:t>
            </w:r>
          </w:p>
        </w:tc>
        <w:tc>
          <w:tcPr>
            <w:tcW w:w="2670" w:type="dxa"/>
            <w:noWrap w:val="0"/>
            <w:vAlign w:val="center"/>
          </w:tcPr>
          <w:p>
            <w:pPr>
              <w:snapToGrid w:val="0"/>
              <w:spacing w:line="360" w:lineRule="exact"/>
              <w:jc w:val="left"/>
              <w:rPr>
                <w:rFonts w:hint="default" w:ascii="Times New Roman" w:hAnsi="Times New Roman" w:eastAsia="宋体" w:cs="Times New Roman"/>
                <w:bCs/>
                <w:kern w:val="2"/>
                <w:sz w:val="24"/>
                <w:szCs w:val="24"/>
                <w:highlight w:val="none"/>
                <w:lang w:val="en" w:eastAsia="zh-CN" w:bidi="ar-SA"/>
              </w:rPr>
            </w:pPr>
            <w:r>
              <w:rPr>
                <w:rFonts w:hint="default" w:ascii="Times New Roman" w:hAnsi="Times New Roman" w:eastAsia="宋体" w:cs="Times New Roman"/>
                <w:bCs/>
                <w:sz w:val="24"/>
                <w:highlight w:val="none"/>
                <w:lang w:val="en"/>
              </w:rPr>
              <w:t>由招投标行政监督部门</w:t>
            </w:r>
            <w:r>
              <w:rPr>
                <w:rFonts w:hint="eastAsia" w:ascii="Times New Roman" w:hAnsi="Times New Roman" w:eastAsia="宋体" w:cs="Times New Roman"/>
                <w:bCs/>
                <w:sz w:val="24"/>
                <w:highlight w:val="none"/>
                <w:lang w:val="en" w:eastAsia="zh-CN"/>
              </w:rPr>
              <w:t>认定后直接录入</w:t>
            </w:r>
            <w:r>
              <w:rPr>
                <w:rFonts w:hint="default" w:ascii="Times New Roman" w:hAnsi="Times New Roman" w:eastAsia="宋体" w:cs="Times New Roman"/>
                <w:bCs/>
                <w:sz w:val="24"/>
                <w:highlight w:val="none"/>
                <w:lang w:val="en" w:eastAsia="zh-CN"/>
              </w:rPr>
              <w:t>信息管理系统</w:t>
            </w:r>
            <w:r>
              <w:rPr>
                <w:rFonts w:hint="default" w:ascii="Times New Roman" w:hAnsi="Times New Roman" w:eastAsia="宋体" w:cs="Times New Roman"/>
                <w:bCs/>
                <w:sz w:val="24"/>
                <w:highlight w:val="none"/>
                <w:lang w:val="en"/>
              </w:rPr>
              <w:t>，</w:t>
            </w:r>
            <w:r>
              <w:rPr>
                <w:rFonts w:hint="eastAsia" w:ascii="Times New Roman" w:hAnsi="Times New Roman" w:eastAsia="宋体" w:cs="Times New Roman"/>
                <w:bCs/>
                <w:sz w:val="24"/>
                <w:highlight w:val="none"/>
                <w:lang w:val="en" w:eastAsia="zh-CN"/>
              </w:rPr>
              <w:t>以及与</w:t>
            </w:r>
            <w:r>
              <w:rPr>
                <w:rFonts w:hint="default" w:ascii="Times New Roman" w:hAnsi="Times New Roman" w:eastAsia="宋体" w:cs="Times New Roman"/>
                <w:bCs/>
                <w:sz w:val="24"/>
                <w:highlight w:val="none"/>
                <w:lang w:val="en"/>
              </w:rPr>
              <w:t>行业招投标监管系统</w:t>
            </w:r>
            <w:r>
              <w:rPr>
                <w:rFonts w:hint="eastAsia" w:ascii="Times New Roman" w:hAnsi="Times New Roman" w:eastAsia="宋体" w:cs="Times New Roman"/>
                <w:bCs/>
                <w:sz w:val="24"/>
                <w:highlight w:val="none"/>
                <w:lang w:val="en" w:eastAsia="zh-CN"/>
              </w:rPr>
              <w:t>对接获取</w:t>
            </w:r>
          </w:p>
        </w:tc>
        <w:tc>
          <w:tcPr>
            <w:tcW w:w="1515" w:type="dxa"/>
            <w:noWrap w:val="0"/>
            <w:vAlign w:val="center"/>
          </w:tcPr>
          <w:p>
            <w:pPr>
              <w:snapToGrid w:val="0"/>
              <w:spacing w:line="360" w:lineRule="exact"/>
              <w:jc w:val="left"/>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rPr>
              <w:t>无需申报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48" w:type="dxa"/>
            <w:vMerge w:val="continue"/>
            <w:noWrap w:val="0"/>
            <w:vAlign w:val="center"/>
          </w:tcPr>
          <w:p>
            <w:pPr>
              <w:spacing w:line="360" w:lineRule="exact"/>
              <w:jc w:val="both"/>
              <w:textAlignment w:val="auto"/>
              <w:rPr>
                <w:rStyle w:val="10"/>
                <w:rFonts w:hint="default" w:ascii="Times New Roman" w:hAnsi="Times New Roman" w:eastAsia="宋体" w:cs="Times New Roman"/>
                <w:b w:val="0"/>
                <w:bCs/>
                <w:color w:val="auto"/>
                <w:sz w:val="24"/>
                <w:szCs w:val="24"/>
                <w:highlight w:val="none"/>
                <w:lang w:bidi="ar"/>
              </w:rPr>
            </w:pPr>
          </w:p>
        </w:tc>
        <w:tc>
          <w:tcPr>
            <w:tcW w:w="1648" w:type="dxa"/>
            <w:noWrap w:val="0"/>
            <w:vAlign w:val="center"/>
          </w:tcPr>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因招标代理业务中的违法犯罪行为</w:t>
            </w:r>
            <w:r>
              <w:rPr>
                <w:rFonts w:hint="eastAsia" w:ascii="Times New Roman" w:hAnsi="Times New Roman" w:eastAsia="宋体" w:cs="Times New Roman"/>
                <w:bCs/>
                <w:sz w:val="24"/>
                <w:highlight w:val="none"/>
                <w:lang w:eastAsia="zh-CN"/>
              </w:rPr>
              <w:t>被认定为严重失信行为</w:t>
            </w:r>
          </w:p>
        </w:tc>
        <w:tc>
          <w:tcPr>
            <w:tcW w:w="5793" w:type="dxa"/>
            <w:noWrap w:val="0"/>
            <w:vAlign w:val="center"/>
          </w:tcPr>
          <w:p>
            <w:pPr>
              <w:snapToGrid/>
              <w:spacing w:line="240" w:lineRule="auto"/>
              <w:jc w:val="left"/>
              <w:rPr>
                <w:rFonts w:hint="default" w:ascii="Times New Roman" w:hAnsi="Times New Roman" w:eastAsia="宋体" w:cs="Times New Roman"/>
                <w:bCs/>
                <w:sz w:val="24"/>
                <w:highlight w:val="none"/>
              </w:rPr>
            </w:pPr>
            <w:r>
              <w:rPr>
                <w:rFonts w:hint="eastAsia" w:ascii="Times New Roman" w:hAnsi="Times New Roman" w:eastAsia="宋体" w:cs="Times New Roman"/>
                <w:bCs/>
                <w:kern w:val="0"/>
                <w:sz w:val="24"/>
                <w:highlight w:val="none"/>
                <w:lang w:val="en-US" w:eastAsia="zh-CN" w:bidi="ar"/>
              </w:rPr>
              <w:t>1、</w:t>
            </w:r>
            <w:r>
              <w:rPr>
                <w:rFonts w:hint="default" w:ascii="Times New Roman" w:hAnsi="Times New Roman" w:eastAsia="宋体" w:cs="Times New Roman"/>
                <w:kern w:val="0"/>
                <w:sz w:val="24"/>
                <w:highlight w:val="none"/>
              </w:rPr>
              <w:t>招标代理机构</w:t>
            </w:r>
            <w:r>
              <w:rPr>
                <w:rFonts w:hint="eastAsia" w:eastAsia="宋体" w:cs="Times New Roman"/>
                <w:kern w:val="0"/>
                <w:sz w:val="24"/>
                <w:highlight w:val="none"/>
                <w:lang w:val="en-US" w:eastAsia="zh-CN"/>
              </w:rPr>
              <w:t>或</w:t>
            </w:r>
            <w:r>
              <w:rPr>
                <w:rFonts w:hint="default" w:ascii="Times New Roman" w:hAnsi="Times New Roman" w:eastAsia="宋体" w:cs="Times New Roman"/>
                <w:kern w:val="0"/>
                <w:sz w:val="24"/>
                <w:highlight w:val="none"/>
              </w:rPr>
              <w:t>企业法定代表人</w:t>
            </w:r>
            <w:r>
              <w:rPr>
                <w:rFonts w:hint="default" w:ascii="Times New Roman" w:hAnsi="Times New Roman" w:eastAsia="宋体" w:cs="Times New Roman"/>
                <w:bCs/>
                <w:sz w:val="24"/>
                <w:highlight w:val="none"/>
              </w:rPr>
              <w:t>因本机构招标代理业务中的违法犯罪行为</w:t>
            </w:r>
            <w:r>
              <w:rPr>
                <w:rFonts w:hint="eastAsia" w:ascii="Times New Roman" w:hAnsi="Times New Roman" w:eastAsia="宋体" w:cs="Times New Roman"/>
                <w:bCs/>
                <w:sz w:val="24"/>
                <w:highlight w:val="none"/>
                <w:lang w:eastAsia="zh-CN"/>
              </w:rPr>
              <w:t>被</w:t>
            </w:r>
            <w:r>
              <w:rPr>
                <w:rFonts w:hint="eastAsia" w:ascii="Times New Roman" w:hAnsi="Times New Roman" w:eastAsia="宋体" w:cs="Times New Roman"/>
                <w:bCs/>
                <w:sz w:val="24"/>
                <w:highlight w:val="none"/>
              </w:rPr>
              <w:t>列入“黑名单”管理或认定为严重失信行为</w:t>
            </w:r>
            <w:r>
              <w:rPr>
                <w:rFonts w:hint="eastAsia" w:ascii="Times New Roman" w:hAnsi="Times New Roman" w:eastAsia="宋体" w:cs="Times New Roman"/>
                <w:bCs/>
                <w:sz w:val="24"/>
                <w:highlight w:val="none"/>
                <w:lang w:eastAsia="zh-CN"/>
              </w:rPr>
              <w:t>、在有效期以内的</w:t>
            </w:r>
            <w:r>
              <w:rPr>
                <w:rFonts w:hint="default" w:ascii="Times New Roman" w:hAnsi="Times New Roman" w:eastAsia="宋体" w:cs="Times New Roman"/>
                <w:bCs/>
                <w:sz w:val="24"/>
                <w:highlight w:val="none"/>
              </w:rPr>
              <w:t>，</w:t>
            </w:r>
            <w:r>
              <w:rPr>
                <w:rFonts w:hint="eastAsia" w:ascii="Times New Roman" w:hAnsi="Times New Roman" w:eastAsia="宋体" w:cs="Times New Roman"/>
                <w:bCs/>
                <w:sz w:val="24"/>
                <w:highlight w:val="none"/>
                <w:lang w:eastAsia="zh-CN"/>
              </w:rPr>
              <w:t>每件扣</w:t>
            </w:r>
            <w:r>
              <w:rPr>
                <w:rFonts w:hint="eastAsia" w:ascii="Times New Roman" w:hAnsi="Times New Roman" w:eastAsia="宋体" w:cs="Times New Roman"/>
                <w:bCs/>
                <w:sz w:val="24"/>
                <w:highlight w:val="none"/>
                <w:lang w:val="en-US" w:eastAsia="zh-CN"/>
              </w:rPr>
              <w:t>15分，</w:t>
            </w:r>
            <w:r>
              <w:rPr>
                <w:rFonts w:hint="eastAsia" w:eastAsia="宋体" w:cs="Times New Roman"/>
                <w:bCs/>
                <w:sz w:val="24"/>
                <w:highlight w:val="none"/>
                <w:lang w:val="en-US" w:eastAsia="zh-CN"/>
              </w:rPr>
              <w:t>扣完为止；</w:t>
            </w:r>
            <w:r>
              <w:rPr>
                <w:rFonts w:hint="eastAsia" w:ascii="Times New Roman" w:hAnsi="Times New Roman" w:eastAsia="宋体" w:cs="Times New Roman"/>
                <w:bCs/>
                <w:sz w:val="24"/>
                <w:highlight w:val="none"/>
                <w:lang w:eastAsia="zh-CN"/>
              </w:rPr>
              <w:t>招标代理机构的</w:t>
            </w:r>
            <w:r>
              <w:rPr>
                <w:rFonts w:hint="default" w:ascii="Times New Roman" w:hAnsi="Times New Roman" w:eastAsia="宋体" w:cs="Times New Roman"/>
                <w:bCs/>
                <w:sz w:val="24"/>
                <w:highlight w:val="none"/>
              </w:rPr>
              <w:t>信用等级直接列为</w:t>
            </w:r>
            <w:r>
              <w:rPr>
                <w:rFonts w:hint="default" w:eastAsia="宋体" w:cs="Times New Roman"/>
                <w:bCs/>
                <w:sz w:val="24"/>
                <w:highlight w:val="none"/>
                <w:lang w:val="en"/>
              </w:rPr>
              <w:t>C</w:t>
            </w:r>
            <w:r>
              <w:rPr>
                <w:rFonts w:hint="default" w:ascii="Times New Roman" w:hAnsi="Times New Roman" w:eastAsia="宋体" w:cs="Times New Roman"/>
                <w:bCs/>
                <w:sz w:val="24"/>
                <w:highlight w:val="none"/>
              </w:rPr>
              <w:t>级。</w:t>
            </w:r>
          </w:p>
          <w:p>
            <w:pPr>
              <w:spacing w:line="360" w:lineRule="exact"/>
              <w:rPr>
                <w:rFonts w:hint="default" w:ascii="Times New Roman" w:hAnsi="Times New Roman" w:eastAsia="宋体" w:cs="Times New Roman"/>
                <w:bCs/>
                <w:sz w:val="24"/>
                <w:highlight w:val="none"/>
              </w:rPr>
            </w:pPr>
            <w:r>
              <w:rPr>
                <w:rFonts w:hint="eastAsia" w:ascii="Times New Roman" w:hAnsi="Times New Roman" w:eastAsia="宋体" w:cs="Times New Roman"/>
                <w:bCs/>
                <w:sz w:val="24"/>
                <w:highlight w:val="none"/>
                <w:lang w:val="en-US" w:eastAsia="zh-CN"/>
              </w:rPr>
              <w:t>2、</w:t>
            </w:r>
            <w:r>
              <w:rPr>
                <w:rFonts w:hint="eastAsia" w:ascii="Times New Roman" w:hAnsi="Times New Roman" w:eastAsia="宋体" w:cs="Times New Roman"/>
                <w:bCs/>
                <w:sz w:val="24"/>
                <w:highlight w:val="none"/>
                <w:lang w:eastAsia="zh-CN"/>
              </w:rPr>
              <w:t>招标代理机构</w:t>
            </w:r>
            <w:r>
              <w:rPr>
                <w:rFonts w:hint="default" w:ascii="Times New Roman" w:hAnsi="Times New Roman" w:eastAsia="宋体" w:cs="Times New Roman"/>
                <w:bCs/>
                <w:sz w:val="24"/>
                <w:highlight w:val="none"/>
              </w:rPr>
              <w:t>在我省执业的项目负责人、专职从业人员因</w:t>
            </w:r>
            <w:r>
              <w:rPr>
                <w:rFonts w:hint="eastAsia" w:ascii="Times New Roman" w:hAnsi="Times New Roman" w:eastAsia="宋体" w:cs="Times New Roman"/>
                <w:bCs/>
                <w:sz w:val="24"/>
                <w:highlight w:val="none"/>
                <w:lang w:eastAsia="zh-CN"/>
              </w:rPr>
              <w:t>本机构</w:t>
            </w:r>
            <w:r>
              <w:rPr>
                <w:rFonts w:hint="default" w:ascii="Times New Roman" w:hAnsi="Times New Roman" w:eastAsia="宋体" w:cs="Times New Roman"/>
                <w:bCs/>
                <w:sz w:val="24"/>
                <w:highlight w:val="none"/>
              </w:rPr>
              <w:t>招标代理业务中的违法犯罪行为</w:t>
            </w:r>
            <w:r>
              <w:rPr>
                <w:rFonts w:hint="eastAsia" w:ascii="Times New Roman" w:hAnsi="Times New Roman" w:eastAsia="宋体" w:cs="Times New Roman"/>
                <w:bCs/>
                <w:sz w:val="24"/>
                <w:highlight w:val="none"/>
              </w:rPr>
              <w:t>被列入“黑名单”管理或认定为严重失信行为、</w:t>
            </w:r>
            <w:r>
              <w:rPr>
                <w:rFonts w:hint="eastAsia" w:ascii="Times New Roman" w:hAnsi="Times New Roman" w:eastAsia="宋体" w:cs="Times New Roman"/>
                <w:bCs/>
                <w:sz w:val="24"/>
                <w:highlight w:val="none"/>
                <w:lang w:eastAsia="zh-CN"/>
              </w:rPr>
              <w:t>在有效期以内的</w:t>
            </w:r>
            <w:r>
              <w:rPr>
                <w:rFonts w:hint="default" w:ascii="Times New Roman" w:hAnsi="Times New Roman" w:eastAsia="宋体" w:cs="Times New Roman"/>
                <w:bCs/>
                <w:sz w:val="24"/>
                <w:highlight w:val="none"/>
              </w:rPr>
              <w:t>，</w:t>
            </w:r>
            <w:r>
              <w:rPr>
                <w:rFonts w:hint="default" w:ascii="Times New Roman" w:hAnsi="Times New Roman" w:eastAsia="宋体" w:cs="Times New Roman"/>
                <w:bCs/>
                <w:sz w:val="24"/>
                <w:highlight w:val="none"/>
                <w:lang w:val="en"/>
              </w:rPr>
              <w:t>每</w:t>
            </w:r>
            <w:r>
              <w:rPr>
                <w:rFonts w:hint="eastAsia" w:ascii="Times New Roman" w:hAnsi="Times New Roman" w:eastAsia="宋体" w:cs="Times New Roman"/>
                <w:bCs/>
                <w:sz w:val="24"/>
                <w:highlight w:val="none"/>
                <w:lang w:val="en" w:eastAsia="zh-CN"/>
              </w:rPr>
              <w:t>件</w:t>
            </w:r>
            <w:r>
              <w:rPr>
                <w:rFonts w:hint="default" w:ascii="Times New Roman" w:hAnsi="Times New Roman" w:eastAsia="宋体" w:cs="Times New Roman"/>
                <w:bCs/>
                <w:sz w:val="24"/>
                <w:highlight w:val="none"/>
                <w:lang w:val="en"/>
              </w:rPr>
              <w:t>扣</w:t>
            </w:r>
            <w:r>
              <w:rPr>
                <w:rFonts w:hint="eastAsia" w:ascii="Times New Roman" w:hAnsi="Times New Roman" w:eastAsia="宋体" w:cs="Times New Roman"/>
                <w:bCs/>
                <w:sz w:val="24"/>
                <w:highlight w:val="none"/>
                <w:lang w:val="en-US" w:eastAsia="zh-CN"/>
              </w:rPr>
              <w:t>8</w:t>
            </w:r>
            <w:r>
              <w:rPr>
                <w:rFonts w:hint="default" w:ascii="Times New Roman" w:hAnsi="Times New Roman" w:eastAsia="宋体" w:cs="Times New Roman"/>
                <w:bCs/>
                <w:sz w:val="24"/>
                <w:highlight w:val="none"/>
              </w:rPr>
              <w:t>分</w:t>
            </w:r>
            <w:r>
              <w:rPr>
                <w:rFonts w:hint="eastAsia" w:eastAsia="宋体" w:cs="Times New Roman"/>
                <w:bCs/>
                <w:sz w:val="24"/>
                <w:highlight w:val="none"/>
                <w:lang w:eastAsia="zh-CN"/>
              </w:rPr>
              <w:t>，</w:t>
            </w:r>
            <w:r>
              <w:rPr>
                <w:rFonts w:hint="eastAsia" w:eastAsia="宋体" w:cs="Times New Roman"/>
                <w:bCs/>
                <w:sz w:val="24"/>
                <w:highlight w:val="none"/>
                <w:lang w:val="en-US" w:eastAsia="zh-CN"/>
              </w:rPr>
              <w:t>扣完为止</w:t>
            </w:r>
            <w:r>
              <w:rPr>
                <w:rFonts w:hint="default" w:ascii="Times New Roman" w:hAnsi="Times New Roman" w:eastAsia="宋体" w:cs="Times New Roman"/>
                <w:bCs/>
                <w:sz w:val="24"/>
                <w:highlight w:val="none"/>
              </w:rPr>
              <w:t>。</w:t>
            </w:r>
          </w:p>
          <w:p>
            <w:pPr>
              <w:spacing w:line="360" w:lineRule="exact"/>
              <w:rPr>
                <w:rFonts w:hint="default" w:ascii="Times New Roman" w:hAnsi="Times New Roman" w:eastAsia="宋体" w:cs="Times New Roman"/>
                <w:bCs/>
                <w:sz w:val="24"/>
                <w:highlight w:val="none"/>
                <w:lang w:val="en" w:eastAsia="zh-CN"/>
              </w:rPr>
            </w:pPr>
            <w:r>
              <w:rPr>
                <w:rFonts w:hint="eastAsia" w:eastAsia="宋体" w:cs="Times New Roman"/>
                <w:bCs/>
                <w:sz w:val="24"/>
                <w:highlight w:val="none"/>
                <w:lang w:eastAsia="zh-CN"/>
              </w:rPr>
              <w:t>注：</w:t>
            </w:r>
            <w:r>
              <w:rPr>
                <w:rFonts w:hint="default" w:ascii="Times New Roman" w:hAnsi="Times New Roman" w:eastAsia="宋体" w:cs="Times New Roman"/>
                <w:sz w:val="24"/>
                <w:szCs w:val="28"/>
                <w:highlight w:val="none"/>
              </w:rPr>
              <w:t>不良信用中同一事项产生的不良信用扣分按最高分计算，不重复扣分。</w:t>
            </w:r>
          </w:p>
        </w:tc>
        <w:tc>
          <w:tcPr>
            <w:tcW w:w="2670" w:type="dxa"/>
            <w:noWrap w:val="0"/>
            <w:vAlign w:val="center"/>
          </w:tcPr>
          <w:p>
            <w:pPr>
              <w:spacing w:line="360" w:lineRule="exact"/>
              <w:rPr>
                <w:rFonts w:hint="default" w:ascii="Times New Roman" w:hAnsi="Times New Roman" w:eastAsia="宋体" w:cs="Times New Roman"/>
                <w:bCs/>
                <w:kern w:val="2"/>
                <w:sz w:val="24"/>
                <w:szCs w:val="24"/>
                <w:highlight w:val="none"/>
                <w:lang w:val="en" w:eastAsia="zh-CN" w:bidi="ar-SA"/>
              </w:rPr>
            </w:pPr>
            <w:r>
              <w:rPr>
                <w:rFonts w:hint="default" w:ascii="Times New Roman" w:hAnsi="Times New Roman" w:eastAsia="宋体" w:cs="Times New Roman"/>
                <w:bCs/>
                <w:sz w:val="24"/>
                <w:highlight w:val="none"/>
                <w:lang w:val="en"/>
              </w:rPr>
              <w:t>由招投标行政监督部门直接录入</w:t>
            </w:r>
            <w:r>
              <w:rPr>
                <w:rFonts w:hint="default" w:ascii="Times New Roman" w:hAnsi="Times New Roman" w:eastAsia="宋体" w:cs="Times New Roman"/>
                <w:bCs/>
                <w:sz w:val="24"/>
                <w:highlight w:val="none"/>
                <w:lang w:val="en" w:eastAsia="zh-CN"/>
              </w:rPr>
              <w:t>信息管理系统</w:t>
            </w:r>
            <w:r>
              <w:rPr>
                <w:rFonts w:hint="default" w:ascii="Times New Roman" w:hAnsi="Times New Roman" w:eastAsia="宋体" w:cs="Times New Roman"/>
                <w:bCs/>
                <w:sz w:val="24"/>
                <w:highlight w:val="none"/>
                <w:lang w:val="en"/>
              </w:rPr>
              <w:t>，</w:t>
            </w:r>
            <w:r>
              <w:rPr>
                <w:rFonts w:hint="eastAsia" w:ascii="Times New Roman" w:hAnsi="Times New Roman" w:eastAsia="宋体" w:cs="Times New Roman"/>
                <w:bCs/>
                <w:sz w:val="24"/>
                <w:highlight w:val="none"/>
                <w:lang w:val="en" w:eastAsia="zh-CN"/>
              </w:rPr>
              <w:t>以及与</w:t>
            </w:r>
            <w:r>
              <w:rPr>
                <w:rFonts w:hint="default" w:ascii="Times New Roman" w:hAnsi="Times New Roman" w:eastAsia="宋体" w:cs="Times New Roman"/>
                <w:bCs/>
                <w:sz w:val="24"/>
                <w:highlight w:val="none"/>
                <w:lang w:val="en"/>
              </w:rPr>
              <w:t>行业招投标监管系统</w:t>
            </w:r>
            <w:r>
              <w:rPr>
                <w:rFonts w:hint="eastAsia" w:ascii="Times New Roman" w:hAnsi="Times New Roman" w:eastAsia="宋体" w:cs="Times New Roman"/>
                <w:bCs/>
                <w:sz w:val="24"/>
                <w:highlight w:val="none"/>
                <w:lang w:val="en" w:eastAsia="zh-CN"/>
              </w:rPr>
              <w:t>对接获取</w:t>
            </w:r>
          </w:p>
        </w:tc>
        <w:tc>
          <w:tcPr>
            <w:tcW w:w="1515" w:type="dxa"/>
            <w:noWrap w:val="0"/>
            <w:vAlign w:val="center"/>
          </w:tcPr>
          <w:p>
            <w:pPr>
              <w:snapToGrid w:val="0"/>
              <w:spacing w:line="360" w:lineRule="exact"/>
              <w:jc w:val="center"/>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rPr>
              <w:t>无需申报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48" w:type="dxa"/>
            <w:vMerge w:val="continue"/>
            <w:noWrap w:val="0"/>
            <w:vAlign w:val="center"/>
          </w:tcPr>
          <w:p>
            <w:pPr>
              <w:spacing w:line="360" w:lineRule="exact"/>
              <w:jc w:val="both"/>
              <w:textAlignment w:val="auto"/>
              <w:rPr>
                <w:rStyle w:val="10"/>
                <w:rFonts w:hint="default" w:ascii="Times New Roman" w:hAnsi="Times New Roman" w:eastAsia="宋体" w:cs="Times New Roman"/>
                <w:b w:val="0"/>
                <w:bCs/>
                <w:color w:val="auto"/>
                <w:sz w:val="24"/>
                <w:szCs w:val="24"/>
                <w:highlight w:val="none"/>
                <w:lang w:bidi="ar"/>
              </w:rPr>
            </w:pPr>
          </w:p>
        </w:tc>
        <w:tc>
          <w:tcPr>
            <w:tcW w:w="1648" w:type="dxa"/>
            <w:noWrap w:val="0"/>
            <w:vAlign w:val="center"/>
          </w:tcPr>
          <w:p>
            <w:pPr>
              <w:snapToGrid w:val="0"/>
              <w:spacing w:line="360" w:lineRule="exact"/>
              <w:jc w:val="center"/>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rPr>
              <w:t>被法院列为失信被执行人</w:t>
            </w:r>
          </w:p>
        </w:tc>
        <w:tc>
          <w:tcPr>
            <w:tcW w:w="5793" w:type="dxa"/>
            <w:noWrap w:val="0"/>
            <w:vAlign w:val="center"/>
          </w:tcPr>
          <w:p>
            <w:pPr>
              <w:snapToGrid w:val="0"/>
              <w:spacing w:line="360" w:lineRule="exact"/>
              <w:jc w:val="left"/>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rPr>
              <w:t>招标代理机构</w:t>
            </w:r>
            <w:r>
              <w:rPr>
                <w:rFonts w:hint="eastAsia" w:eastAsia="宋体" w:cs="Times New Roman"/>
                <w:bCs/>
                <w:sz w:val="24"/>
                <w:highlight w:val="none"/>
                <w:lang w:eastAsia="zh-CN"/>
              </w:rPr>
              <w:t>或</w:t>
            </w:r>
            <w:r>
              <w:rPr>
                <w:rFonts w:hint="default" w:ascii="Times New Roman" w:hAnsi="Times New Roman" w:eastAsia="宋体" w:cs="Times New Roman"/>
                <w:bCs/>
                <w:sz w:val="24"/>
                <w:highlight w:val="none"/>
              </w:rPr>
              <w:t>企业法定代表人被人民法院纳入失信被执行人名单的，每</w:t>
            </w:r>
            <w:r>
              <w:rPr>
                <w:rFonts w:hint="eastAsia" w:ascii="Times New Roman" w:hAnsi="Times New Roman" w:eastAsia="宋体" w:cs="Times New Roman"/>
                <w:bCs/>
                <w:sz w:val="24"/>
                <w:highlight w:val="none"/>
                <w:lang w:eastAsia="zh-CN"/>
              </w:rPr>
              <w:t>件</w:t>
            </w:r>
            <w:r>
              <w:rPr>
                <w:rFonts w:hint="default" w:ascii="Times New Roman" w:hAnsi="Times New Roman" w:eastAsia="宋体" w:cs="Times New Roman"/>
                <w:bCs/>
                <w:sz w:val="24"/>
                <w:highlight w:val="none"/>
              </w:rPr>
              <w:t>扣</w:t>
            </w:r>
            <w:r>
              <w:rPr>
                <w:rFonts w:hint="eastAsia" w:ascii="Times New Roman" w:hAnsi="Times New Roman" w:eastAsia="宋体" w:cs="Times New Roman"/>
                <w:bCs/>
                <w:sz w:val="24"/>
                <w:highlight w:val="none"/>
                <w:lang w:val="en-US" w:eastAsia="zh-CN"/>
              </w:rPr>
              <w:t>5</w:t>
            </w:r>
            <w:r>
              <w:rPr>
                <w:rFonts w:hint="default" w:ascii="Times New Roman" w:hAnsi="Times New Roman" w:eastAsia="宋体" w:cs="Times New Roman"/>
                <w:bCs/>
                <w:sz w:val="24"/>
                <w:highlight w:val="none"/>
              </w:rPr>
              <w:t>分。失信被执行人依法完成信用修复、不再被列入失信执行人名单的，不再扣分。</w:t>
            </w:r>
          </w:p>
        </w:tc>
        <w:tc>
          <w:tcPr>
            <w:tcW w:w="2670" w:type="dxa"/>
            <w:noWrap w:val="0"/>
            <w:vAlign w:val="center"/>
          </w:tcPr>
          <w:p>
            <w:pPr>
              <w:spacing w:line="360" w:lineRule="exact"/>
              <w:rPr>
                <w:rFonts w:hint="default" w:ascii="Times New Roman" w:hAnsi="Times New Roman" w:eastAsia="宋体" w:cs="Times New Roman"/>
                <w:bCs/>
                <w:kern w:val="2"/>
                <w:sz w:val="24"/>
                <w:szCs w:val="24"/>
                <w:highlight w:val="none"/>
                <w:lang w:val="en" w:eastAsia="zh-CN" w:bidi="ar-SA"/>
              </w:rPr>
            </w:pPr>
            <w:r>
              <w:rPr>
                <w:rFonts w:hint="default" w:ascii="Times New Roman" w:hAnsi="Times New Roman" w:eastAsia="宋体" w:cs="Times New Roman"/>
                <w:bCs/>
                <w:sz w:val="24"/>
                <w:highlight w:val="none"/>
              </w:rPr>
              <w:t>通过与</w:t>
            </w:r>
            <w:r>
              <w:rPr>
                <w:rFonts w:hint="default" w:ascii="Times New Roman" w:hAnsi="Times New Roman" w:eastAsia="宋体" w:cs="Times New Roman"/>
                <w:bCs/>
                <w:sz w:val="24"/>
                <w:highlight w:val="none"/>
                <w:lang w:val="en"/>
              </w:rPr>
              <w:t>信用湖南网站</w:t>
            </w:r>
            <w:r>
              <w:rPr>
                <w:rFonts w:hint="default" w:ascii="Times New Roman" w:hAnsi="Times New Roman" w:eastAsia="宋体" w:cs="Times New Roman"/>
                <w:bCs/>
                <w:sz w:val="24"/>
                <w:highlight w:val="none"/>
              </w:rPr>
              <w:t>对接获取</w:t>
            </w:r>
          </w:p>
        </w:tc>
        <w:tc>
          <w:tcPr>
            <w:tcW w:w="1515" w:type="dxa"/>
            <w:noWrap w:val="0"/>
            <w:vAlign w:val="center"/>
          </w:tcPr>
          <w:p>
            <w:pPr>
              <w:snapToGrid w:val="0"/>
              <w:spacing w:line="360" w:lineRule="exact"/>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rPr>
              <w:t>无需申报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48" w:type="dxa"/>
            <w:vMerge w:val="continue"/>
            <w:noWrap w:val="0"/>
            <w:vAlign w:val="center"/>
          </w:tcPr>
          <w:p>
            <w:pPr>
              <w:spacing w:line="360" w:lineRule="exact"/>
              <w:jc w:val="both"/>
              <w:textAlignment w:val="auto"/>
              <w:rPr>
                <w:rFonts w:hint="default" w:ascii="Times New Roman" w:hAnsi="Times New Roman" w:eastAsia="宋体" w:cs="Times New Roman"/>
                <w:bCs/>
                <w:color w:val="000000"/>
                <w:sz w:val="24"/>
                <w:highlight w:val="none"/>
              </w:rPr>
            </w:pPr>
          </w:p>
        </w:tc>
        <w:tc>
          <w:tcPr>
            <w:tcW w:w="1648" w:type="dxa"/>
            <w:noWrap w:val="0"/>
            <w:vAlign w:val="center"/>
          </w:tcPr>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行政处罚（招标代理业务）</w:t>
            </w:r>
          </w:p>
        </w:tc>
        <w:tc>
          <w:tcPr>
            <w:tcW w:w="5793" w:type="dxa"/>
            <w:noWrap w:val="0"/>
            <w:vAlign w:val="center"/>
          </w:tcPr>
          <w:p>
            <w:pPr>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kern w:val="0"/>
                <w:sz w:val="24"/>
                <w:highlight w:val="none"/>
                <w:lang w:bidi="ar"/>
              </w:rPr>
              <w:t>招标代理机构</w:t>
            </w:r>
            <w:r>
              <w:rPr>
                <w:rFonts w:hint="eastAsia" w:eastAsia="宋体" w:cs="Times New Roman"/>
                <w:bCs/>
                <w:kern w:val="0"/>
                <w:sz w:val="24"/>
                <w:highlight w:val="none"/>
                <w:lang w:eastAsia="zh-CN" w:bidi="ar"/>
              </w:rPr>
              <w:t>或</w:t>
            </w:r>
            <w:r>
              <w:rPr>
                <w:rFonts w:hint="default" w:ascii="Times New Roman" w:hAnsi="Times New Roman" w:eastAsia="宋体" w:cs="Times New Roman"/>
                <w:bCs/>
                <w:kern w:val="0"/>
                <w:sz w:val="24"/>
                <w:highlight w:val="none"/>
                <w:lang w:bidi="ar"/>
              </w:rPr>
              <w:t>企业法定代表人、</w:t>
            </w:r>
            <w:r>
              <w:rPr>
                <w:rFonts w:hint="eastAsia" w:ascii="Times New Roman" w:hAnsi="Times New Roman" w:eastAsia="宋体" w:cs="Times New Roman"/>
                <w:bCs/>
                <w:kern w:val="0"/>
                <w:sz w:val="24"/>
                <w:highlight w:val="none"/>
                <w:lang w:eastAsia="zh-CN" w:bidi="ar"/>
              </w:rPr>
              <w:t>招标代理机构</w:t>
            </w:r>
            <w:r>
              <w:rPr>
                <w:rFonts w:hint="default" w:ascii="Times New Roman" w:hAnsi="Times New Roman" w:eastAsia="宋体" w:cs="Times New Roman"/>
                <w:bCs/>
                <w:kern w:val="0"/>
                <w:sz w:val="24"/>
                <w:highlight w:val="none"/>
                <w:lang w:bidi="ar"/>
              </w:rPr>
              <w:t>在我省执业的项目负责人、专职从业人员</w:t>
            </w:r>
            <w:r>
              <w:rPr>
                <w:rFonts w:hint="default" w:ascii="Times New Roman" w:hAnsi="Times New Roman" w:eastAsia="宋体" w:cs="Times New Roman"/>
                <w:bCs/>
                <w:sz w:val="24"/>
                <w:highlight w:val="none"/>
              </w:rPr>
              <w:t>因本机构招标代理业务中</w:t>
            </w:r>
            <w:r>
              <w:rPr>
                <w:rFonts w:hint="default" w:ascii="Times New Roman" w:hAnsi="Times New Roman" w:eastAsia="宋体" w:cs="Times New Roman"/>
                <w:bCs/>
                <w:kern w:val="0"/>
                <w:sz w:val="24"/>
                <w:highlight w:val="none"/>
                <w:lang w:bidi="ar"/>
              </w:rPr>
              <w:t>的违法违规行为</w:t>
            </w:r>
            <w:r>
              <w:rPr>
                <w:rFonts w:hint="default" w:ascii="Times New Roman" w:hAnsi="Times New Roman" w:eastAsia="宋体" w:cs="Times New Roman"/>
                <w:bCs/>
                <w:sz w:val="24"/>
                <w:highlight w:val="none"/>
              </w:rPr>
              <w:t>受到行政处罚的</w:t>
            </w:r>
            <w:r>
              <w:rPr>
                <w:rFonts w:hint="eastAsia" w:ascii="Times New Roman" w:hAnsi="Times New Roman" w:eastAsia="宋体" w:cs="Times New Roman"/>
                <w:bCs/>
                <w:sz w:val="24"/>
                <w:highlight w:val="none"/>
                <w:lang w:eastAsia="zh-CN"/>
              </w:rPr>
              <w:t>、在有效期以内的（无有效期的，在受到行政处罚一年以内的）</w:t>
            </w:r>
            <w:r>
              <w:rPr>
                <w:rFonts w:hint="default" w:ascii="Times New Roman" w:hAnsi="Times New Roman" w:eastAsia="宋体" w:cs="Times New Roman"/>
                <w:bCs/>
                <w:sz w:val="24"/>
                <w:highlight w:val="none"/>
              </w:rPr>
              <w:t>，</w:t>
            </w:r>
            <w:r>
              <w:rPr>
                <w:rFonts w:hint="default" w:ascii="Times New Roman" w:hAnsi="Times New Roman" w:eastAsia="宋体" w:cs="Times New Roman"/>
                <w:bCs/>
                <w:sz w:val="24"/>
                <w:highlight w:val="none"/>
                <w:lang w:val="en"/>
              </w:rPr>
              <w:t>每</w:t>
            </w:r>
            <w:r>
              <w:rPr>
                <w:rFonts w:hint="eastAsia" w:ascii="Times New Roman" w:hAnsi="Times New Roman" w:eastAsia="宋体" w:cs="Times New Roman"/>
                <w:bCs/>
                <w:sz w:val="24"/>
                <w:highlight w:val="none"/>
                <w:lang w:val="en" w:eastAsia="zh-CN"/>
              </w:rPr>
              <w:t>件</w:t>
            </w:r>
            <w:r>
              <w:rPr>
                <w:rFonts w:hint="default" w:ascii="Times New Roman" w:hAnsi="Times New Roman" w:eastAsia="宋体" w:cs="Times New Roman"/>
                <w:bCs/>
                <w:sz w:val="24"/>
                <w:highlight w:val="none"/>
                <w:lang w:val="en"/>
              </w:rPr>
              <w:t>扣5</w:t>
            </w:r>
            <w:r>
              <w:rPr>
                <w:rFonts w:hint="default" w:ascii="Times New Roman" w:hAnsi="Times New Roman" w:eastAsia="宋体" w:cs="Times New Roman"/>
                <w:bCs/>
                <w:sz w:val="24"/>
                <w:highlight w:val="none"/>
              </w:rPr>
              <w:t>分</w:t>
            </w:r>
            <w:r>
              <w:rPr>
                <w:rFonts w:hint="eastAsia" w:eastAsia="宋体" w:cs="Times New Roman"/>
                <w:bCs/>
                <w:sz w:val="24"/>
                <w:highlight w:val="none"/>
                <w:lang w:eastAsia="zh-CN"/>
              </w:rPr>
              <w:t>，</w:t>
            </w:r>
            <w:r>
              <w:rPr>
                <w:rFonts w:hint="eastAsia" w:eastAsia="宋体" w:cs="Times New Roman"/>
                <w:bCs/>
                <w:sz w:val="24"/>
                <w:highlight w:val="none"/>
                <w:lang w:val="en-US" w:eastAsia="zh-CN"/>
              </w:rPr>
              <w:t>扣完为止</w:t>
            </w:r>
            <w:r>
              <w:rPr>
                <w:rFonts w:hint="default" w:ascii="Times New Roman" w:hAnsi="Times New Roman" w:eastAsia="宋体" w:cs="Times New Roman"/>
                <w:bCs/>
                <w:sz w:val="24"/>
                <w:highlight w:val="none"/>
              </w:rPr>
              <w:t>。</w:t>
            </w:r>
          </w:p>
          <w:p>
            <w:pPr>
              <w:spacing w:line="360" w:lineRule="exact"/>
              <w:rPr>
                <w:rFonts w:hint="default" w:ascii="Times New Roman" w:hAnsi="Times New Roman" w:eastAsia="宋体" w:cs="Times New Roman"/>
                <w:bCs/>
                <w:sz w:val="24"/>
                <w:highlight w:val="none"/>
                <w:lang w:val="en"/>
              </w:rPr>
            </w:pPr>
            <w:r>
              <w:rPr>
                <w:rFonts w:hint="eastAsia" w:eastAsia="宋体" w:cs="Times New Roman"/>
                <w:bCs/>
                <w:sz w:val="24"/>
                <w:highlight w:val="none"/>
                <w:lang w:eastAsia="zh-CN"/>
              </w:rPr>
              <w:t>注：</w:t>
            </w:r>
            <w:r>
              <w:rPr>
                <w:rFonts w:hint="default" w:ascii="Times New Roman" w:hAnsi="Times New Roman" w:eastAsia="宋体" w:cs="Times New Roman"/>
                <w:sz w:val="24"/>
                <w:szCs w:val="28"/>
                <w:highlight w:val="none"/>
              </w:rPr>
              <w:t>不良信用中同一事项产生的不良信用扣分按最高分计算，不重复扣分。</w:t>
            </w:r>
          </w:p>
        </w:tc>
        <w:tc>
          <w:tcPr>
            <w:tcW w:w="2670" w:type="dxa"/>
            <w:noWrap w:val="0"/>
            <w:vAlign w:val="center"/>
          </w:tcPr>
          <w:p>
            <w:pPr>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lang w:val="en"/>
              </w:rPr>
              <w:t>由招投标行政监督部门直接录入</w:t>
            </w:r>
            <w:r>
              <w:rPr>
                <w:rFonts w:hint="default" w:ascii="Times New Roman" w:hAnsi="Times New Roman" w:eastAsia="宋体" w:cs="Times New Roman"/>
                <w:bCs/>
                <w:sz w:val="24"/>
                <w:highlight w:val="none"/>
                <w:lang w:val="en" w:eastAsia="zh-CN"/>
              </w:rPr>
              <w:t>信息管理系统</w:t>
            </w:r>
            <w:r>
              <w:rPr>
                <w:rFonts w:hint="default" w:ascii="Times New Roman" w:hAnsi="Times New Roman" w:eastAsia="宋体" w:cs="Times New Roman"/>
                <w:bCs/>
                <w:sz w:val="24"/>
                <w:highlight w:val="none"/>
                <w:lang w:val="en"/>
              </w:rPr>
              <w:t>，</w:t>
            </w:r>
            <w:r>
              <w:rPr>
                <w:rFonts w:hint="eastAsia" w:ascii="Times New Roman" w:hAnsi="Times New Roman" w:eastAsia="宋体" w:cs="Times New Roman"/>
                <w:bCs/>
                <w:sz w:val="24"/>
                <w:highlight w:val="none"/>
                <w:lang w:val="en" w:eastAsia="zh-CN"/>
              </w:rPr>
              <w:t>以及与</w:t>
            </w:r>
            <w:r>
              <w:rPr>
                <w:rFonts w:hint="default" w:ascii="Times New Roman" w:hAnsi="Times New Roman" w:eastAsia="宋体" w:cs="Times New Roman"/>
                <w:bCs/>
                <w:sz w:val="24"/>
                <w:highlight w:val="none"/>
                <w:lang w:val="en"/>
              </w:rPr>
              <w:t>行业招投标监管系统</w:t>
            </w:r>
            <w:r>
              <w:rPr>
                <w:rFonts w:hint="eastAsia" w:ascii="Times New Roman" w:hAnsi="Times New Roman" w:eastAsia="宋体" w:cs="Times New Roman"/>
                <w:bCs/>
                <w:sz w:val="24"/>
                <w:highlight w:val="none"/>
                <w:lang w:val="en" w:eastAsia="zh-CN"/>
              </w:rPr>
              <w:t>对接获取</w:t>
            </w:r>
          </w:p>
        </w:tc>
        <w:tc>
          <w:tcPr>
            <w:tcW w:w="1515" w:type="dxa"/>
            <w:noWrap w:val="0"/>
            <w:vAlign w:val="center"/>
          </w:tcPr>
          <w:p>
            <w:pPr>
              <w:snapToGrid w:val="0"/>
              <w:spacing w:line="36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无需申报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48" w:type="dxa"/>
            <w:vMerge w:val="continue"/>
            <w:noWrap w:val="0"/>
            <w:vAlign w:val="center"/>
          </w:tcPr>
          <w:p>
            <w:pPr>
              <w:spacing w:line="360" w:lineRule="exact"/>
              <w:jc w:val="center"/>
              <w:textAlignment w:val="center"/>
              <w:rPr>
                <w:rFonts w:hint="default" w:ascii="Times New Roman" w:hAnsi="Times New Roman" w:eastAsia="宋体" w:cs="Times New Roman"/>
                <w:bCs/>
                <w:color w:val="000000"/>
                <w:sz w:val="24"/>
                <w:highlight w:val="none"/>
              </w:rPr>
            </w:pPr>
          </w:p>
        </w:tc>
        <w:tc>
          <w:tcPr>
            <w:tcW w:w="1648" w:type="dxa"/>
            <w:noWrap w:val="0"/>
            <w:vAlign w:val="center"/>
          </w:tcPr>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不良行为</w:t>
            </w:r>
          </w:p>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记录</w:t>
            </w:r>
          </w:p>
        </w:tc>
        <w:tc>
          <w:tcPr>
            <w:tcW w:w="5793" w:type="dxa"/>
            <w:noWrap w:val="0"/>
            <w:vAlign w:val="center"/>
          </w:tcPr>
          <w:p>
            <w:pPr>
              <w:snapToGrid w:val="0"/>
              <w:spacing w:line="36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招标代理机构</w:t>
            </w:r>
            <w:r>
              <w:rPr>
                <w:rFonts w:hint="eastAsia" w:eastAsia="宋体" w:cs="Times New Roman"/>
                <w:bCs/>
                <w:sz w:val="24"/>
                <w:highlight w:val="none"/>
                <w:lang w:eastAsia="zh-CN"/>
              </w:rPr>
              <w:t>或</w:t>
            </w:r>
            <w:r>
              <w:rPr>
                <w:rFonts w:hint="default" w:ascii="Times New Roman" w:hAnsi="Times New Roman" w:eastAsia="宋体" w:cs="Times New Roman"/>
                <w:bCs/>
                <w:sz w:val="24"/>
                <w:highlight w:val="none"/>
              </w:rPr>
              <w:t>企业法定代表人、</w:t>
            </w:r>
            <w:r>
              <w:rPr>
                <w:rFonts w:hint="eastAsia" w:ascii="Times New Roman" w:hAnsi="Times New Roman" w:eastAsia="宋体" w:cs="Times New Roman"/>
                <w:bCs/>
                <w:sz w:val="24"/>
                <w:highlight w:val="none"/>
                <w:lang w:eastAsia="zh-CN"/>
              </w:rPr>
              <w:t>招标代理机构</w:t>
            </w:r>
            <w:r>
              <w:rPr>
                <w:rFonts w:hint="default" w:ascii="Times New Roman" w:hAnsi="Times New Roman" w:eastAsia="宋体" w:cs="Times New Roman"/>
                <w:bCs/>
                <w:sz w:val="24"/>
                <w:highlight w:val="none"/>
              </w:rPr>
              <w:t>在我省执业的项目负责人、专职从业人员因本机构招标代理业务中存在《湖南省招标代理机构及从业人员监督管理办法》中规定的严重不良行为，被行政监督部门认定且在公示期内的，</w:t>
            </w:r>
            <w:r>
              <w:rPr>
                <w:rFonts w:hint="default" w:ascii="Times New Roman" w:hAnsi="Times New Roman" w:eastAsia="宋体" w:cs="Times New Roman"/>
                <w:bCs/>
                <w:sz w:val="24"/>
                <w:highlight w:val="none"/>
                <w:lang w:val="en"/>
              </w:rPr>
              <w:t>每</w:t>
            </w:r>
            <w:r>
              <w:rPr>
                <w:rFonts w:hint="eastAsia" w:ascii="Times New Roman" w:hAnsi="Times New Roman" w:eastAsia="宋体" w:cs="Times New Roman"/>
                <w:bCs/>
                <w:sz w:val="24"/>
                <w:highlight w:val="none"/>
                <w:lang w:val="en" w:eastAsia="zh-CN"/>
              </w:rPr>
              <w:t>件</w:t>
            </w:r>
            <w:r>
              <w:rPr>
                <w:rFonts w:hint="default" w:ascii="Times New Roman" w:hAnsi="Times New Roman" w:eastAsia="宋体" w:cs="Times New Roman"/>
                <w:bCs/>
                <w:sz w:val="24"/>
                <w:highlight w:val="none"/>
                <w:lang w:val="en"/>
              </w:rPr>
              <w:t>扣</w:t>
            </w:r>
            <w:r>
              <w:rPr>
                <w:rFonts w:hint="eastAsia" w:ascii="Times New Roman" w:hAnsi="Times New Roman" w:eastAsia="宋体" w:cs="Times New Roman"/>
                <w:bCs/>
                <w:sz w:val="24"/>
                <w:highlight w:val="none"/>
                <w:lang w:val="en-US" w:eastAsia="zh-CN"/>
              </w:rPr>
              <w:t>3</w:t>
            </w:r>
            <w:r>
              <w:rPr>
                <w:rFonts w:hint="default" w:ascii="Times New Roman" w:hAnsi="Times New Roman" w:eastAsia="宋体" w:cs="Times New Roman"/>
                <w:bCs/>
                <w:sz w:val="24"/>
                <w:highlight w:val="none"/>
              </w:rPr>
              <w:t>分</w:t>
            </w:r>
            <w:r>
              <w:rPr>
                <w:rFonts w:hint="eastAsia" w:eastAsia="宋体" w:cs="Times New Roman"/>
                <w:bCs/>
                <w:sz w:val="24"/>
                <w:highlight w:val="none"/>
                <w:lang w:eastAsia="zh-CN"/>
              </w:rPr>
              <w:t>，</w:t>
            </w:r>
            <w:r>
              <w:rPr>
                <w:rFonts w:hint="eastAsia" w:eastAsia="宋体" w:cs="Times New Roman"/>
                <w:bCs/>
                <w:sz w:val="24"/>
                <w:highlight w:val="none"/>
                <w:lang w:val="en-US" w:eastAsia="zh-CN"/>
              </w:rPr>
              <w:t>扣完为止</w:t>
            </w:r>
            <w:r>
              <w:rPr>
                <w:rFonts w:hint="default" w:ascii="Times New Roman" w:hAnsi="Times New Roman" w:eastAsia="宋体" w:cs="Times New Roman"/>
                <w:bCs/>
                <w:sz w:val="24"/>
                <w:highlight w:val="none"/>
              </w:rPr>
              <w:t>；存在《湖南省招标代理机构及从业人员监督管理办法》中规定的一般不良行为，被行政监督部门认定且在公示期内的，每</w:t>
            </w:r>
            <w:r>
              <w:rPr>
                <w:rFonts w:hint="eastAsia" w:ascii="Times New Roman" w:hAnsi="Times New Roman" w:eastAsia="宋体" w:cs="Times New Roman"/>
                <w:bCs/>
                <w:sz w:val="24"/>
                <w:highlight w:val="none"/>
                <w:lang w:eastAsia="zh-CN"/>
              </w:rPr>
              <w:t>件扣</w:t>
            </w:r>
            <w:r>
              <w:rPr>
                <w:rFonts w:hint="eastAsia" w:ascii="Times New Roman" w:hAnsi="Times New Roman" w:eastAsia="宋体" w:cs="Times New Roman"/>
                <w:bCs/>
                <w:sz w:val="24"/>
                <w:highlight w:val="none"/>
                <w:lang w:val="en-US" w:eastAsia="zh-CN"/>
              </w:rPr>
              <w:t>1</w:t>
            </w:r>
            <w:r>
              <w:rPr>
                <w:rFonts w:hint="default" w:ascii="Times New Roman" w:hAnsi="Times New Roman" w:eastAsia="宋体" w:cs="Times New Roman"/>
                <w:bCs/>
                <w:sz w:val="24"/>
                <w:highlight w:val="none"/>
              </w:rPr>
              <w:t>分</w:t>
            </w:r>
            <w:r>
              <w:rPr>
                <w:rFonts w:hint="eastAsia" w:eastAsia="宋体" w:cs="Times New Roman"/>
                <w:bCs/>
                <w:sz w:val="24"/>
                <w:highlight w:val="none"/>
                <w:lang w:eastAsia="zh-CN"/>
              </w:rPr>
              <w:t>，</w:t>
            </w:r>
            <w:r>
              <w:rPr>
                <w:rFonts w:hint="eastAsia" w:eastAsia="宋体" w:cs="Times New Roman"/>
                <w:bCs/>
                <w:sz w:val="24"/>
                <w:highlight w:val="none"/>
                <w:lang w:val="en-US" w:eastAsia="zh-CN"/>
              </w:rPr>
              <w:t>扣完为止</w:t>
            </w:r>
            <w:r>
              <w:rPr>
                <w:rFonts w:hint="default" w:ascii="Times New Roman" w:hAnsi="Times New Roman" w:eastAsia="宋体" w:cs="Times New Roman"/>
                <w:bCs/>
                <w:sz w:val="24"/>
                <w:highlight w:val="none"/>
              </w:rPr>
              <w:t>。</w:t>
            </w:r>
          </w:p>
          <w:p>
            <w:pPr>
              <w:snapToGrid w:val="0"/>
              <w:spacing w:line="36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不良行为公</w:t>
            </w:r>
            <w:r>
              <w:rPr>
                <w:rFonts w:hint="eastAsia" w:ascii="Times New Roman" w:hAnsi="Times New Roman" w:eastAsia="宋体" w:cs="Times New Roman"/>
                <w:bCs/>
                <w:sz w:val="24"/>
                <w:highlight w:val="none"/>
                <w:lang w:eastAsia="zh-CN"/>
              </w:rPr>
              <w:t>示</w:t>
            </w:r>
            <w:r>
              <w:rPr>
                <w:rFonts w:hint="default" w:ascii="Times New Roman" w:hAnsi="Times New Roman" w:eastAsia="宋体" w:cs="Times New Roman"/>
                <w:bCs/>
                <w:sz w:val="24"/>
                <w:highlight w:val="none"/>
              </w:rPr>
              <w:t>期满的，不再扣分。</w:t>
            </w:r>
          </w:p>
          <w:p>
            <w:pPr>
              <w:snapToGrid w:val="0"/>
              <w:spacing w:line="360" w:lineRule="exact"/>
              <w:jc w:val="left"/>
              <w:rPr>
                <w:rFonts w:hint="default" w:ascii="Times New Roman" w:hAnsi="Times New Roman" w:eastAsia="宋体" w:cs="Times New Roman"/>
                <w:bCs/>
                <w:sz w:val="24"/>
                <w:highlight w:val="none"/>
              </w:rPr>
            </w:pPr>
            <w:r>
              <w:rPr>
                <w:rFonts w:hint="eastAsia" w:eastAsia="宋体" w:cs="Times New Roman"/>
                <w:bCs/>
                <w:sz w:val="24"/>
                <w:highlight w:val="none"/>
                <w:lang w:eastAsia="zh-CN"/>
              </w:rPr>
              <w:t>注：</w:t>
            </w:r>
            <w:r>
              <w:rPr>
                <w:rFonts w:hint="default" w:ascii="Times New Roman" w:hAnsi="Times New Roman" w:eastAsia="宋体" w:cs="Times New Roman"/>
                <w:sz w:val="24"/>
                <w:szCs w:val="28"/>
                <w:highlight w:val="none"/>
              </w:rPr>
              <w:t>不良信用中同一事项产生的不良信用扣分按最高分计算，不重复扣分。</w:t>
            </w:r>
          </w:p>
        </w:tc>
        <w:tc>
          <w:tcPr>
            <w:tcW w:w="2670" w:type="dxa"/>
            <w:noWrap w:val="0"/>
            <w:vAlign w:val="center"/>
          </w:tcPr>
          <w:p>
            <w:pPr>
              <w:snapToGrid w:val="0"/>
              <w:spacing w:line="360" w:lineRule="exact"/>
              <w:jc w:val="left"/>
              <w:rPr>
                <w:rFonts w:hint="eastAsia" w:ascii="Times New Roman" w:hAnsi="Times New Roman" w:eastAsia="宋体" w:cs="Times New Roman"/>
                <w:bCs/>
                <w:sz w:val="24"/>
                <w:highlight w:val="none"/>
                <w:lang w:eastAsia="zh-CN"/>
              </w:rPr>
            </w:pPr>
            <w:r>
              <w:rPr>
                <w:rFonts w:hint="default" w:ascii="Times New Roman" w:hAnsi="Times New Roman" w:eastAsia="宋体" w:cs="Times New Roman"/>
                <w:bCs/>
                <w:sz w:val="24"/>
                <w:highlight w:val="none"/>
              </w:rPr>
              <w:t>从</w:t>
            </w:r>
            <w:r>
              <w:rPr>
                <w:rFonts w:hint="default" w:ascii="Times New Roman" w:hAnsi="Times New Roman" w:eastAsia="宋体" w:cs="Times New Roman"/>
                <w:bCs/>
                <w:sz w:val="24"/>
                <w:highlight w:val="none"/>
                <w:lang w:val="en"/>
              </w:rPr>
              <w:t>信息管理系统</w:t>
            </w:r>
            <w:r>
              <w:rPr>
                <w:rFonts w:hint="default" w:ascii="Times New Roman" w:hAnsi="Times New Roman" w:eastAsia="宋体" w:cs="Times New Roman"/>
                <w:bCs/>
                <w:sz w:val="24"/>
                <w:highlight w:val="none"/>
              </w:rPr>
              <w:t>自动获取</w:t>
            </w:r>
            <w:r>
              <w:rPr>
                <w:rFonts w:hint="default" w:ascii="Times New Roman" w:hAnsi="Times New Roman" w:eastAsia="宋体" w:cs="Times New Roman"/>
                <w:bCs/>
                <w:sz w:val="24"/>
                <w:highlight w:val="none"/>
                <w:lang w:val="en"/>
              </w:rPr>
              <w:t>，</w:t>
            </w:r>
            <w:r>
              <w:rPr>
                <w:rFonts w:hint="eastAsia" w:ascii="Times New Roman" w:hAnsi="Times New Roman" w:eastAsia="宋体" w:cs="Times New Roman"/>
                <w:bCs/>
                <w:sz w:val="24"/>
                <w:highlight w:val="none"/>
                <w:lang w:val="en" w:eastAsia="zh-CN"/>
              </w:rPr>
              <w:t>以及与</w:t>
            </w:r>
            <w:r>
              <w:rPr>
                <w:rFonts w:hint="default" w:ascii="Times New Roman" w:hAnsi="Times New Roman" w:eastAsia="宋体" w:cs="Times New Roman"/>
                <w:bCs/>
                <w:sz w:val="24"/>
                <w:highlight w:val="none"/>
                <w:lang w:val="en"/>
              </w:rPr>
              <w:t>行业招投标监管系统</w:t>
            </w:r>
            <w:r>
              <w:rPr>
                <w:rFonts w:hint="eastAsia" w:ascii="Times New Roman" w:hAnsi="Times New Roman" w:eastAsia="宋体" w:cs="Times New Roman"/>
                <w:bCs/>
                <w:sz w:val="24"/>
                <w:highlight w:val="none"/>
                <w:lang w:val="en" w:eastAsia="zh-CN"/>
              </w:rPr>
              <w:t>对接获取</w:t>
            </w:r>
          </w:p>
        </w:tc>
        <w:tc>
          <w:tcPr>
            <w:tcW w:w="1515" w:type="dxa"/>
            <w:noWrap w:val="0"/>
            <w:vAlign w:val="center"/>
          </w:tcPr>
          <w:p>
            <w:pPr>
              <w:snapToGrid w:val="0"/>
              <w:spacing w:line="36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无需申报</w:t>
            </w:r>
          </w:p>
        </w:tc>
      </w:tr>
    </w:tbl>
    <w:p>
      <w:pPr>
        <w:rPr>
          <w:rFonts w:hint="default" w:ascii="Times New Roman" w:hAnsi="Times New Roman" w:eastAsia="黑体" w:cs="Times New Roman"/>
          <w:highlight w:val="none"/>
        </w:rPr>
      </w:pPr>
      <w:r>
        <w:rPr>
          <w:rFonts w:hint="default" w:ascii="Times New Roman" w:hAnsi="Times New Roman" w:eastAsia="黑体" w:cs="Times New Roman"/>
          <w:highlight w:val="none"/>
        </w:rPr>
        <w:t>二、</w:t>
      </w:r>
      <w:r>
        <w:rPr>
          <w:rFonts w:hint="default" w:ascii="Times New Roman" w:hAnsi="Times New Roman" w:eastAsia="黑体" w:cs="Times New Roman"/>
          <w:kern w:val="0"/>
          <w:szCs w:val="32"/>
          <w:highlight w:val="none"/>
          <w:lang w:val="en"/>
        </w:rPr>
        <w:t>行业指标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620"/>
        <w:gridCol w:w="5809"/>
        <w:gridCol w:w="9"/>
        <w:gridCol w:w="2641"/>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675" w:type="dxa"/>
            <w:noWrap w:val="0"/>
            <w:vAlign w:val="center"/>
          </w:tcPr>
          <w:p>
            <w:pPr>
              <w:spacing w:line="360" w:lineRule="exact"/>
              <w:textAlignment w:val="center"/>
              <w:rPr>
                <w:rFonts w:hint="default" w:ascii="Times New Roman" w:hAnsi="Times New Roman" w:eastAsia="黑体" w:cs="Times New Roman"/>
                <w:bCs/>
                <w:sz w:val="24"/>
                <w:highlight w:val="none"/>
              </w:rPr>
            </w:pPr>
            <w:r>
              <w:rPr>
                <w:rStyle w:val="10"/>
                <w:rFonts w:hint="default" w:ascii="Times New Roman" w:hAnsi="Times New Roman" w:cs="Times New Roman"/>
                <w:b w:val="0"/>
                <w:bCs/>
                <w:color w:val="auto"/>
                <w:sz w:val="24"/>
                <w:szCs w:val="24"/>
                <w:highlight w:val="none"/>
                <w:lang w:bidi="ar"/>
              </w:rPr>
              <w:t>一级指标</w:t>
            </w:r>
          </w:p>
        </w:tc>
        <w:tc>
          <w:tcPr>
            <w:tcW w:w="1620" w:type="dxa"/>
            <w:noWrap w:val="0"/>
            <w:vAlign w:val="center"/>
          </w:tcPr>
          <w:p>
            <w:pPr>
              <w:spacing w:line="360" w:lineRule="exact"/>
              <w:textAlignment w:val="center"/>
              <w:rPr>
                <w:rFonts w:hint="default" w:ascii="Times New Roman" w:hAnsi="Times New Roman" w:eastAsia="黑体" w:cs="Times New Roman"/>
                <w:bCs/>
                <w:sz w:val="24"/>
                <w:highlight w:val="none"/>
              </w:rPr>
            </w:pPr>
            <w:r>
              <w:rPr>
                <w:rStyle w:val="10"/>
                <w:rFonts w:hint="default" w:ascii="Times New Roman" w:hAnsi="Times New Roman" w:cs="Times New Roman"/>
                <w:b w:val="0"/>
                <w:bCs/>
                <w:color w:val="auto"/>
                <w:sz w:val="24"/>
                <w:szCs w:val="24"/>
                <w:highlight w:val="none"/>
                <w:lang w:bidi="ar"/>
              </w:rPr>
              <w:t>二级指标</w:t>
            </w:r>
          </w:p>
        </w:tc>
        <w:tc>
          <w:tcPr>
            <w:tcW w:w="5809" w:type="dxa"/>
            <w:noWrap w:val="0"/>
            <w:vAlign w:val="center"/>
          </w:tcPr>
          <w:p>
            <w:pPr>
              <w:spacing w:line="360" w:lineRule="exact"/>
              <w:textAlignment w:val="center"/>
              <w:rPr>
                <w:rFonts w:hint="default" w:ascii="Times New Roman" w:hAnsi="Times New Roman" w:eastAsia="黑体" w:cs="Times New Roman"/>
                <w:bCs/>
                <w:sz w:val="24"/>
                <w:highlight w:val="none"/>
              </w:rPr>
            </w:pPr>
            <w:r>
              <w:rPr>
                <w:rStyle w:val="10"/>
                <w:rFonts w:hint="default" w:ascii="Times New Roman" w:hAnsi="Times New Roman" w:cs="Times New Roman"/>
                <w:b w:val="0"/>
                <w:bCs/>
                <w:color w:val="auto"/>
                <w:sz w:val="24"/>
                <w:szCs w:val="24"/>
                <w:highlight w:val="none"/>
                <w:lang w:bidi="ar"/>
              </w:rPr>
              <w:t>信用评价标准</w:t>
            </w:r>
          </w:p>
        </w:tc>
        <w:tc>
          <w:tcPr>
            <w:tcW w:w="2650" w:type="dxa"/>
            <w:gridSpan w:val="2"/>
            <w:noWrap w:val="0"/>
            <w:vAlign w:val="center"/>
          </w:tcPr>
          <w:p>
            <w:pPr>
              <w:spacing w:line="360" w:lineRule="exact"/>
              <w:textAlignment w:val="center"/>
              <w:rPr>
                <w:rStyle w:val="10"/>
                <w:rFonts w:hint="default" w:ascii="Times New Roman" w:hAnsi="Times New Roman" w:cs="Times New Roman"/>
                <w:b w:val="0"/>
                <w:bCs/>
                <w:color w:val="auto"/>
                <w:sz w:val="24"/>
                <w:szCs w:val="24"/>
                <w:highlight w:val="none"/>
                <w:lang w:val="en" w:bidi="ar"/>
              </w:rPr>
            </w:pPr>
            <w:r>
              <w:rPr>
                <w:rStyle w:val="10"/>
                <w:rFonts w:hint="default" w:ascii="Times New Roman" w:hAnsi="Times New Roman" w:cs="Times New Roman"/>
                <w:b w:val="0"/>
                <w:bCs/>
                <w:color w:val="auto"/>
                <w:sz w:val="24"/>
                <w:szCs w:val="24"/>
                <w:highlight w:val="none"/>
                <w:lang w:bidi="ar"/>
              </w:rPr>
              <w:t>信息获取方式</w:t>
            </w:r>
          </w:p>
        </w:tc>
        <w:tc>
          <w:tcPr>
            <w:tcW w:w="1547" w:type="dxa"/>
            <w:noWrap w:val="0"/>
            <w:vAlign w:val="center"/>
          </w:tcPr>
          <w:p>
            <w:pPr>
              <w:spacing w:line="360" w:lineRule="exact"/>
              <w:textAlignment w:val="center"/>
              <w:rPr>
                <w:rStyle w:val="10"/>
                <w:rFonts w:hint="default" w:ascii="Times New Roman" w:hAnsi="Times New Roman" w:cs="Times New Roman"/>
                <w:b w:val="0"/>
                <w:bCs/>
                <w:color w:val="auto"/>
                <w:sz w:val="24"/>
                <w:szCs w:val="24"/>
                <w:highlight w:val="none"/>
                <w:lang w:bidi="ar"/>
              </w:rPr>
            </w:pPr>
            <w:r>
              <w:rPr>
                <w:rStyle w:val="10"/>
                <w:rFonts w:hint="default" w:ascii="Times New Roman" w:hAnsi="Times New Roman" w:cs="Times New Roman"/>
                <w:b w:val="0"/>
                <w:bCs/>
                <w:color w:val="auto"/>
                <w:sz w:val="24"/>
                <w:szCs w:val="24"/>
                <w:highlight w:val="none"/>
                <w:lang w:bidi="ar"/>
              </w:rPr>
              <w:t>申报时间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1675" w:type="dxa"/>
            <w:noWrap w:val="0"/>
            <w:vAlign w:val="center"/>
          </w:tcPr>
          <w:p>
            <w:pPr>
              <w:snapToGrid w:val="0"/>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招标代理</w:t>
            </w:r>
          </w:p>
          <w:p>
            <w:pPr>
              <w:snapToGrid w:val="0"/>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业绩</w:t>
            </w:r>
          </w:p>
          <w:p>
            <w:pPr>
              <w:snapToGrid w:val="0"/>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（40分）</w:t>
            </w:r>
          </w:p>
        </w:tc>
        <w:tc>
          <w:tcPr>
            <w:tcW w:w="1620" w:type="dxa"/>
            <w:noWrap w:val="0"/>
            <w:vAlign w:val="center"/>
          </w:tcPr>
          <w:p>
            <w:pPr>
              <w:snapToGrid w:val="0"/>
              <w:spacing w:line="360" w:lineRule="exact"/>
              <w:rPr>
                <w:rFonts w:hint="default" w:ascii="Times New Roman" w:hAnsi="Times New Roman" w:eastAsia="宋体" w:cs="Times New Roman"/>
                <w:bCs/>
                <w:sz w:val="24"/>
                <w:highlight w:val="none"/>
                <w:lang w:val="en"/>
              </w:rPr>
            </w:pPr>
            <w:r>
              <w:rPr>
                <w:rFonts w:hint="default" w:ascii="Times New Roman" w:hAnsi="Times New Roman" w:eastAsia="宋体" w:cs="Times New Roman"/>
                <w:bCs/>
                <w:sz w:val="24"/>
                <w:highlight w:val="none"/>
                <w:lang w:val="en"/>
              </w:rPr>
              <w:t>招标代理</w:t>
            </w:r>
          </w:p>
          <w:p>
            <w:pPr>
              <w:snapToGrid w:val="0"/>
              <w:spacing w:line="360" w:lineRule="exact"/>
              <w:rPr>
                <w:rFonts w:hint="default" w:ascii="Times New Roman" w:hAnsi="Times New Roman" w:eastAsia="宋体" w:cs="Times New Roman"/>
                <w:bCs/>
                <w:sz w:val="24"/>
                <w:highlight w:val="none"/>
                <w:lang w:val="en"/>
              </w:rPr>
            </w:pPr>
            <w:r>
              <w:rPr>
                <w:rFonts w:hint="default" w:ascii="Times New Roman" w:hAnsi="Times New Roman" w:eastAsia="宋体" w:cs="Times New Roman"/>
                <w:bCs/>
                <w:sz w:val="24"/>
                <w:highlight w:val="none"/>
                <w:lang w:val="en"/>
              </w:rPr>
              <w:t>业绩</w:t>
            </w:r>
          </w:p>
          <w:p>
            <w:pPr>
              <w:snapToGrid w:val="0"/>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lang w:val="en"/>
              </w:rPr>
              <w:t>（</w:t>
            </w:r>
            <w:r>
              <w:rPr>
                <w:rFonts w:hint="default" w:ascii="Times New Roman" w:hAnsi="Times New Roman" w:eastAsia="宋体" w:cs="Times New Roman"/>
                <w:bCs/>
                <w:sz w:val="24"/>
                <w:highlight w:val="none"/>
              </w:rPr>
              <w:t>40分</w:t>
            </w:r>
            <w:r>
              <w:rPr>
                <w:rFonts w:hint="default" w:ascii="Times New Roman" w:hAnsi="Times New Roman" w:eastAsia="宋体" w:cs="Times New Roman"/>
                <w:bCs/>
                <w:sz w:val="24"/>
                <w:highlight w:val="none"/>
                <w:lang w:val="en"/>
              </w:rPr>
              <w:t>）</w:t>
            </w:r>
          </w:p>
        </w:tc>
        <w:tc>
          <w:tcPr>
            <w:tcW w:w="5818" w:type="dxa"/>
            <w:gridSpan w:val="2"/>
            <w:noWrap w:val="0"/>
            <w:vAlign w:val="center"/>
          </w:tcPr>
          <w:p>
            <w:pPr>
              <w:snapToGrid w:val="0"/>
              <w:spacing w:line="360" w:lineRule="exact"/>
              <w:rPr>
                <w:rFonts w:hint="default" w:ascii="Times New Roman" w:hAnsi="Times New Roman" w:eastAsia="宋体" w:cs="Times New Roman"/>
                <w:bCs/>
                <w:sz w:val="24"/>
                <w:highlight w:val="none"/>
                <w:lang w:val="en"/>
              </w:rPr>
            </w:pPr>
            <w:r>
              <w:rPr>
                <w:rFonts w:hint="eastAsia" w:ascii="Times New Roman" w:hAnsi="Times New Roman" w:eastAsia="宋体" w:cs="Times New Roman"/>
                <w:bCs/>
                <w:sz w:val="24"/>
                <w:highlight w:val="none"/>
                <w:lang w:val="en" w:eastAsia="zh-CN"/>
              </w:rPr>
              <w:t>近一年</w:t>
            </w:r>
            <w:r>
              <w:rPr>
                <w:rFonts w:hint="default" w:ascii="Times New Roman" w:hAnsi="Times New Roman" w:eastAsia="宋体" w:cs="Times New Roman"/>
                <w:bCs/>
                <w:sz w:val="24"/>
                <w:highlight w:val="none"/>
                <w:lang w:val="en"/>
              </w:rPr>
              <w:t>内，</w:t>
            </w:r>
            <w:r>
              <w:rPr>
                <w:rFonts w:ascii="Times New Roman" w:hAnsi="Times New Roman" w:eastAsia="宋体" w:cs="Times New Roman"/>
                <w:bCs/>
                <w:sz w:val="24"/>
                <w:highlight w:val="none"/>
                <w:lang w:val="en"/>
              </w:rPr>
              <w:t>招标代理机构</w:t>
            </w:r>
            <w:r>
              <w:rPr>
                <w:rFonts w:hint="eastAsia" w:ascii="Times New Roman" w:hAnsi="Times New Roman" w:eastAsia="宋体" w:cs="Times New Roman"/>
                <w:bCs/>
                <w:sz w:val="24"/>
                <w:highlight w:val="none"/>
                <w:lang w:val="en" w:eastAsia="zh-CN"/>
              </w:rPr>
              <w:t>有</w:t>
            </w:r>
            <w:r>
              <w:rPr>
                <w:rFonts w:hint="eastAsia" w:ascii="Times New Roman" w:hAnsi="Times New Roman" w:eastAsia="宋体" w:cs="Times New Roman"/>
                <w:bCs/>
                <w:sz w:val="24"/>
                <w:highlight w:val="none"/>
                <w:lang w:val="en-US" w:eastAsia="zh-CN"/>
              </w:rPr>
              <w:t>1个进入公共资源交易平台交易的招标代理项目业绩的，得30分，在此基础上，</w:t>
            </w:r>
            <w:r>
              <w:rPr>
                <w:rFonts w:hint="eastAsia" w:ascii="Times New Roman" w:hAnsi="Times New Roman" w:eastAsia="宋体" w:cs="Times New Roman"/>
                <w:bCs/>
                <w:sz w:val="24"/>
                <w:highlight w:val="none"/>
                <w:lang w:val="en" w:eastAsia="zh-CN"/>
              </w:rPr>
              <w:t>每增加一个招标代理项目业绩，加</w:t>
            </w:r>
            <w:r>
              <w:rPr>
                <w:rFonts w:hint="eastAsia" w:ascii="Times New Roman" w:hAnsi="Times New Roman" w:eastAsia="宋体" w:cs="Times New Roman"/>
                <w:bCs/>
                <w:sz w:val="24"/>
                <w:highlight w:val="none"/>
                <w:lang w:val="en-US" w:eastAsia="zh-CN"/>
              </w:rPr>
              <w:t>0.25分</w:t>
            </w:r>
            <w:r>
              <w:rPr>
                <w:rFonts w:hint="default" w:ascii="Times New Roman" w:hAnsi="Times New Roman" w:eastAsia="宋体" w:cs="Times New Roman"/>
                <w:bCs/>
                <w:sz w:val="24"/>
                <w:highlight w:val="none"/>
                <w:lang w:val="en"/>
              </w:rPr>
              <w:t>。（</w:t>
            </w:r>
            <w:r>
              <w:rPr>
                <w:rFonts w:hint="default" w:ascii="Times New Roman" w:hAnsi="Times New Roman" w:eastAsia="宋体" w:cs="Times New Roman"/>
                <w:bCs/>
                <w:sz w:val="24"/>
                <w:highlight w:val="none"/>
              </w:rPr>
              <w:t>计入招标代理业绩的项目以发放中标通知书为准。</w:t>
            </w:r>
            <w:r>
              <w:rPr>
                <w:rFonts w:hint="default" w:ascii="Times New Roman" w:hAnsi="Times New Roman" w:eastAsia="宋体" w:cs="Times New Roman"/>
                <w:bCs/>
                <w:sz w:val="24"/>
                <w:highlight w:val="none"/>
                <w:lang w:val="en"/>
              </w:rPr>
              <w:t>）</w:t>
            </w:r>
          </w:p>
        </w:tc>
        <w:tc>
          <w:tcPr>
            <w:tcW w:w="2641" w:type="dxa"/>
            <w:noWrap w:val="0"/>
            <w:vAlign w:val="center"/>
          </w:tcPr>
          <w:p>
            <w:pPr>
              <w:snapToGrid w:val="0"/>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通过与公共资源交易服务平台</w:t>
            </w:r>
            <w:r>
              <w:rPr>
                <w:rFonts w:hint="default" w:ascii="Times New Roman" w:hAnsi="Times New Roman" w:eastAsia="宋体" w:cs="Times New Roman"/>
                <w:bCs/>
                <w:sz w:val="24"/>
                <w:highlight w:val="none"/>
                <w:lang w:val="en"/>
              </w:rPr>
              <w:t>对接获取</w:t>
            </w:r>
          </w:p>
        </w:tc>
        <w:tc>
          <w:tcPr>
            <w:tcW w:w="1547" w:type="dxa"/>
            <w:noWrap w:val="0"/>
            <w:vAlign w:val="center"/>
          </w:tcPr>
          <w:p>
            <w:pPr>
              <w:snapToGrid w:val="0"/>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无需申报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1675" w:type="dxa"/>
            <w:noWrap w:val="0"/>
            <w:vAlign w:val="center"/>
          </w:tcPr>
          <w:p>
            <w:pPr>
              <w:snapToGrid w:val="0"/>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一代理一评价（-40～0分）</w:t>
            </w:r>
          </w:p>
        </w:tc>
        <w:tc>
          <w:tcPr>
            <w:tcW w:w="1620" w:type="dxa"/>
            <w:noWrap w:val="0"/>
            <w:vAlign w:val="center"/>
          </w:tcPr>
          <w:p>
            <w:pPr>
              <w:snapToGrid w:val="0"/>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一代理一评价（-40～0分）</w:t>
            </w:r>
          </w:p>
        </w:tc>
        <w:tc>
          <w:tcPr>
            <w:tcW w:w="5818" w:type="dxa"/>
            <w:gridSpan w:val="2"/>
            <w:noWrap w:val="0"/>
            <w:vAlign w:val="center"/>
          </w:tcPr>
          <w:p>
            <w:pPr>
              <w:snapToGrid w:val="0"/>
              <w:spacing w:line="360" w:lineRule="exact"/>
              <w:rPr>
                <w:rFonts w:hint="default" w:ascii="Times New Roman" w:hAnsi="Times New Roman" w:eastAsia="宋体" w:cs="Times New Roman"/>
                <w:bCs/>
                <w:sz w:val="24"/>
                <w:highlight w:val="none"/>
              </w:rPr>
            </w:pPr>
            <w:r>
              <w:rPr>
                <w:rFonts w:hint="eastAsia" w:ascii="Times New Roman" w:hAnsi="Times New Roman" w:eastAsia="宋体" w:cs="Times New Roman"/>
                <w:bCs/>
                <w:sz w:val="24"/>
                <w:highlight w:val="none"/>
                <w:lang w:val="en" w:eastAsia="zh-CN"/>
              </w:rPr>
              <w:t>近一年内，招标代理机构所代理项目的</w:t>
            </w:r>
            <w:r>
              <w:rPr>
                <w:rFonts w:hint="default" w:ascii="Times New Roman" w:hAnsi="Times New Roman" w:eastAsia="宋体" w:cs="Times New Roman"/>
                <w:bCs/>
                <w:sz w:val="24"/>
                <w:highlight w:val="none"/>
                <w:lang w:val="en"/>
              </w:rPr>
              <w:t>“一代理一评价”</w:t>
            </w:r>
            <w:r>
              <w:rPr>
                <w:rFonts w:hint="eastAsia" w:ascii="Times New Roman" w:hAnsi="Times New Roman" w:eastAsia="宋体" w:cs="Times New Roman"/>
                <w:bCs/>
                <w:sz w:val="24"/>
                <w:highlight w:val="none"/>
                <w:lang w:val="en" w:eastAsia="zh-CN"/>
              </w:rPr>
              <w:t>累计扣</w:t>
            </w:r>
            <w:r>
              <w:rPr>
                <w:rFonts w:hint="eastAsia" w:ascii="Times New Roman" w:hAnsi="Times New Roman" w:eastAsia="宋体" w:cs="Times New Roman"/>
                <w:bCs/>
                <w:sz w:val="24"/>
                <w:highlight w:val="none"/>
                <w:lang w:eastAsia="zh-CN"/>
              </w:rPr>
              <w:t>分</w:t>
            </w:r>
            <w:r>
              <w:rPr>
                <w:rFonts w:hint="default" w:ascii="Times New Roman" w:hAnsi="Times New Roman" w:eastAsia="宋体" w:cs="Times New Roman"/>
                <w:bCs/>
                <w:sz w:val="24"/>
                <w:highlight w:val="none"/>
              </w:rPr>
              <w:t>。</w:t>
            </w:r>
            <w:r>
              <w:rPr>
                <w:rFonts w:hint="eastAsia" w:ascii="Times New Roman" w:hAnsi="Times New Roman" w:eastAsia="宋体" w:cs="Times New Roman"/>
                <w:bCs/>
                <w:sz w:val="24"/>
                <w:szCs w:val="24"/>
                <w:highlight w:val="none"/>
                <w:lang w:val="en"/>
              </w:rPr>
              <w:t>每发现存在一个</w:t>
            </w:r>
            <w:r>
              <w:rPr>
                <w:rFonts w:hint="default" w:ascii="Times New Roman" w:hAnsi="Times New Roman" w:eastAsia="宋体" w:cs="Times New Roman"/>
                <w:bCs/>
                <w:sz w:val="24"/>
                <w:szCs w:val="24"/>
                <w:highlight w:val="none"/>
                <w:lang w:val="en" w:eastAsia="zh-CN"/>
              </w:rPr>
              <w:t>不规范行为</w:t>
            </w:r>
            <w:r>
              <w:rPr>
                <w:rFonts w:hint="eastAsia" w:ascii="Times New Roman" w:hAnsi="Times New Roman" w:eastAsia="宋体" w:cs="Times New Roman"/>
                <w:bCs/>
                <w:sz w:val="24"/>
                <w:szCs w:val="24"/>
                <w:highlight w:val="none"/>
                <w:lang w:val="en"/>
              </w:rPr>
              <w:t>扣</w:t>
            </w:r>
            <w:r>
              <w:rPr>
                <w:rFonts w:hint="eastAsia" w:ascii="Times New Roman" w:hAnsi="Times New Roman" w:eastAsia="宋体" w:cs="Times New Roman"/>
                <w:bCs/>
                <w:sz w:val="24"/>
                <w:szCs w:val="24"/>
                <w:highlight w:val="none"/>
                <w:lang w:val="en" w:eastAsia="zh-CN"/>
              </w:rPr>
              <w:t>0.</w:t>
            </w:r>
            <w:r>
              <w:rPr>
                <w:rFonts w:hint="default" w:eastAsia="宋体" w:cs="Times New Roman"/>
                <w:bCs/>
                <w:sz w:val="24"/>
                <w:szCs w:val="24"/>
                <w:highlight w:val="none"/>
                <w:lang w:val="en" w:eastAsia="zh-CN"/>
              </w:rPr>
              <w:t>1</w:t>
            </w:r>
            <w:r>
              <w:rPr>
                <w:rFonts w:hint="eastAsia" w:ascii="Times New Roman" w:hAnsi="Times New Roman" w:eastAsia="宋体" w:cs="Times New Roman"/>
                <w:bCs/>
                <w:sz w:val="24"/>
                <w:szCs w:val="24"/>
                <w:highlight w:val="none"/>
                <w:lang w:val="en"/>
              </w:rPr>
              <w:t>分</w:t>
            </w:r>
            <w:r>
              <w:rPr>
                <w:rFonts w:hint="eastAsia" w:ascii="Times New Roman" w:hAnsi="Times New Roman" w:eastAsia="宋体" w:cs="Times New Roman"/>
                <w:bCs/>
                <w:sz w:val="24"/>
                <w:szCs w:val="24"/>
                <w:highlight w:val="none"/>
                <w:lang w:val="en" w:eastAsia="zh-CN"/>
              </w:rPr>
              <w:t>。</w:t>
            </w:r>
            <w:r>
              <w:rPr>
                <w:rFonts w:hint="eastAsia" w:ascii="Times New Roman" w:hAnsi="Times New Roman" w:eastAsia="宋体" w:cs="Times New Roman"/>
                <w:bCs/>
                <w:sz w:val="24"/>
                <w:highlight w:val="none"/>
                <w:lang w:eastAsia="zh-CN"/>
              </w:rPr>
              <w:t>具体扣分情形见《</w:t>
            </w:r>
            <w:r>
              <w:rPr>
                <w:rFonts w:hint="eastAsia" w:ascii="Times New Roman" w:hAnsi="Times New Roman" w:eastAsia="宋体" w:cs="Times New Roman"/>
                <w:bCs/>
                <w:sz w:val="24"/>
                <w:highlight w:val="none"/>
              </w:rPr>
              <w:t>湖南省招标代理机构及从业人员监督管理办法</w:t>
            </w:r>
            <w:r>
              <w:rPr>
                <w:rFonts w:hint="eastAsia" w:ascii="Times New Roman" w:hAnsi="Times New Roman" w:eastAsia="宋体" w:cs="Times New Roman"/>
                <w:bCs/>
                <w:sz w:val="24"/>
                <w:highlight w:val="none"/>
                <w:lang w:eastAsia="zh-CN"/>
              </w:rPr>
              <w:t>》</w:t>
            </w:r>
            <w:r>
              <w:rPr>
                <w:rFonts w:hint="default" w:ascii="Times New Roman" w:hAnsi="Times New Roman" w:eastAsia="宋体" w:cs="Times New Roman"/>
                <w:bCs/>
                <w:sz w:val="24"/>
                <w:highlight w:val="none"/>
              </w:rPr>
              <w:t>。</w:t>
            </w:r>
          </w:p>
        </w:tc>
        <w:tc>
          <w:tcPr>
            <w:tcW w:w="2641" w:type="dxa"/>
            <w:noWrap w:val="0"/>
            <w:vAlign w:val="center"/>
          </w:tcPr>
          <w:p>
            <w:pPr>
              <w:snapToGrid w:val="0"/>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通过与公共资源交易服务平台</w:t>
            </w:r>
            <w:r>
              <w:rPr>
                <w:rFonts w:hint="eastAsia" w:ascii="Times New Roman" w:hAnsi="Times New Roman" w:eastAsia="宋体" w:cs="Times New Roman"/>
                <w:bCs/>
                <w:sz w:val="24"/>
                <w:highlight w:val="none"/>
                <w:lang w:eastAsia="zh-CN"/>
              </w:rPr>
              <w:t>、</w:t>
            </w:r>
            <w:r>
              <w:rPr>
                <w:rFonts w:hint="default" w:ascii="Times New Roman" w:hAnsi="Times New Roman" w:eastAsia="宋体" w:cs="Times New Roman"/>
                <w:bCs/>
                <w:sz w:val="24"/>
                <w:highlight w:val="none"/>
                <w:lang w:val="en"/>
              </w:rPr>
              <w:t>行业招投标监管系统对接获取</w:t>
            </w:r>
          </w:p>
        </w:tc>
        <w:tc>
          <w:tcPr>
            <w:tcW w:w="1547" w:type="dxa"/>
            <w:noWrap w:val="0"/>
            <w:vAlign w:val="center"/>
          </w:tcPr>
          <w:p>
            <w:pPr>
              <w:snapToGrid w:val="0"/>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无需申报</w:t>
            </w:r>
          </w:p>
        </w:tc>
      </w:tr>
    </w:tbl>
    <w:p>
      <w:pPr>
        <w:snapToGrid w:val="0"/>
        <w:jc w:val="left"/>
        <w:rPr>
          <w:rFonts w:ascii="Times New Roman" w:hAnsi="Times New Roman" w:eastAsia="宋体" w:cs="Times New Roman"/>
          <w:bCs/>
          <w:sz w:val="24"/>
          <w:highlight w:val="none"/>
        </w:rPr>
      </w:pPr>
      <w:r>
        <w:rPr>
          <w:rFonts w:hint="eastAsia" w:eastAsia="宋体" w:cs="Times New Roman"/>
          <w:bCs/>
          <w:sz w:val="24"/>
          <w:highlight w:val="none"/>
          <w:lang w:eastAsia="zh-CN"/>
        </w:rPr>
        <w:t>注：</w:t>
      </w:r>
      <w:r>
        <w:rPr>
          <w:rFonts w:hint="default" w:ascii="Times New Roman" w:hAnsi="Times New Roman" w:eastAsia="宋体" w:cs="Times New Roman"/>
          <w:bCs/>
          <w:sz w:val="24"/>
          <w:highlight w:val="none"/>
        </w:rPr>
        <w:t>项目负责人更换执业招标代理机构的，在之前所属的招标代理机构中的有关情况仍应计入对该招标代理机构的信用评价。</w:t>
      </w:r>
    </w:p>
    <w:p>
      <w:pPr>
        <w:rPr>
          <w:rFonts w:ascii="Times New Roman" w:hAnsi="Times New Roman" w:eastAsia="宋体" w:cs="Times New Roman"/>
          <w:bCs/>
          <w:sz w:val="24"/>
          <w:highlight w:val="none"/>
        </w:rPr>
      </w:pPr>
    </w:p>
    <w:p>
      <w:pPr>
        <w:rPr>
          <w:rFonts w:hint="default" w:ascii="Times New Roman" w:hAnsi="Times New Roman" w:eastAsia="宋体" w:cs="Times New Roman"/>
          <w:bCs/>
          <w:sz w:val="24"/>
          <w:highlight w:val="none"/>
          <w:lang w:val="en"/>
        </w:rPr>
      </w:pPr>
    </w:p>
    <w:p>
      <w:pPr>
        <w:rPr>
          <w:rFonts w:hint="default" w:ascii="Times New Roman" w:hAnsi="Times New Roman" w:eastAsia="宋体" w:cs="Times New Roman"/>
          <w:bCs/>
          <w:sz w:val="24"/>
          <w:highlight w:val="none"/>
          <w:lang w:val="en"/>
        </w:rPr>
        <w:sectPr>
          <w:footerReference r:id="rId4" w:type="default"/>
          <w:footerReference r:id="rId5" w:type="even"/>
          <w:pgSz w:w="16838" w:h="11906" w:orient="landscape"/>
          <w:pgMar w:top="1418" w:right="1134" w:bottom="1418" w:left="1134" w:header="851" w:footer="1021" w:gutter="0"/>
          <w:cols w:space="720" w:num="1"/>
          <w:docGrid w:type="lines" w:linePitch="439" w:charSpace="0"/>
        </w:sectPr>
      </w:pPr>
    </w:p>
    <w:p>
      <w:pPr>
        <w:rPr>
          <w:rFonts w:hint="default" w:ascii="Times New Roman" w:hAnsi="Times New Roman" w:eastAsia="仿宋_GB2312" w:cs="Times New Roman"/>
          <w:szCs w:val="32"/>
          <w:highlight w:val="none"/>
        </w:rPr>
      </w:pPr>
      <w:r>
        <w:rPr>
          <w:rFonts w:hint="default" w:ascii="Times New Roman" w:hAnsi="Times New Roman" w:eastAsia="仿宋_GB2312" w:cs="Times New Roman"/>
          <w:szCs w:val="32"/>
          <w:highlight w:val="none"/>
        </w:rPr>
        <w:t>附件</w:t>
      </w:r>
      <w:r>
        <w:rPr>
          <w:rFonts w:hint="eastAsia" w:eastAsia="仿宋_GB2312" w:cs="Times New Roman"/>
          <w:szCs w:val="32"/>
          <w:highlight w:val="none"/>
          <w:lang w:val="en-US" w:eastAsia="zh-CN"/>
        </w:rPr>
        <w:t>3</w:t>
      </w:r>
      <w:r>
        <w:rPr>
          <w:rFonts w:hint="default" w:ascii="Times New Roman" w:hAnsi="Times New Roman" w:eastAsia="仿宋_GB2312" w:cs="Times New Roman"/>
          <w:szCs w:val="32"/>
          <w:highlight w:val="none"/>
        </w:rPr>
        <w:t>-2</w:t>
      </w:r>
    </w:p>
    <w:p>
      <w:pPr>
        <w:jc w:val="center"/>
        <w:rPr>
          <w:rFonts w:hint="default" w:ascii="Times New Roman" w:hAnsi="Times New Roman" w:eastAsia="方正小标宋_GBK" w:cs="Times New Roman"/>
          <w:sz w:val="42"/>
          <w:szCs w:val="42"/>
          <w:highlight w:val="none"/>
        </w:rPr>
      </w:pPr>
      <w:r>
        <w:rPr>
          <w:rFonts w:hint="default" w:ascii="Times New Roman" w:hAnsi="Times New Roman" w:eastAsia="方正小标宋_GBK" w:cs="Times New Roman"/>
          <w:sz w:val="42"/>
          <w:szCs w:val="42"/>
          <w:highlight w:val="none"/>
        </w:rPr>
        <w:t>湖南省招标代理业务项目负责人信用评价标准</w:t>
      </w:r>
    </w:p>
    <w:p>
      <w:pPr>
        <w:jc w:val="left"/>
        <w:rPr>
          <w:rFonts w:hint="default" w:ascii="Times New Roman" w:hAnsi="Times New Roman" w:eastAsia="黑体" w:cs="Times New Roman"/>
          <w:szCs w:val="32"/>
          <w:highlight w:val="none"/>
          <w:lang w:val="en"/>
        </w:rPr>
      </w:pPr>
      <w:r>
        <w:rPr>
          <w:rFonts w:hint="default" w:ascii="Times New Roman" w:hAnsi="Times New Roman" w:eastAsia="黑体" w:cs="Times New Roman"/>
          <w:szCs w:val="32"/>
          <w:highlight w:val="none"/>
        </w:rPr>
        <w:t>一、综合指标</w:t>
      </w:r>
    </w:p>
    <w:tbl>
      <w:tblPr>
        <w:tblStyle w:val="5"/>
        <w:tblW w:w="13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670"/>
        <w:gridCol w:w="6121"/>
        <w:gridCol w:w="227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667" w:type="dxa"/>
            <w:noWrap w:val="0"/>
            <w:vAlign w:val="center"/>
          </w:tcPr>
          <w:p>
            <w:pPr>
              <w:spacing w:line="360" w:lineRule="exact"/>
              <w:jc w:val="center"/>
              <w:textAlignment w:val="center"/>
              <w:rPr>
                <w:rStyle w:val="10"/>
                <w:rFonts w:hint="default" w:ascii="Times New Roman" w:hAnsi="Times New Roman" w:cs="Times New Roman"/>
                <w:b w:val="0"/>
                <w:bCs/>
                <w:color w:val="auto"/>
                <w:sz w:val="24"/>
                <w:szCs w:val="24"/>
                <w:highlight w:val="none"/>
                <w:lang w:bidi="ar"/>
              </w:rPr>
            </w:pPr>
            <w:r>
              <w:rPr>
                <w:rStyle w:val="10"/>
                <w:rFonts w:hint="default" w:ascii="Times New Roman" w:hAnsi="Times New Roman" w:cs="Times New Roman"/>
                <w:b w:val="0"/>
                <w:bCs/>
                <w:color w:val="auto"/>
                <w:sz w:val="24"/>
                <w:szCs w:val="24"/>
                <w:highlight w:val="none"/>
                <w:lang w:bidi="ar"/>
              </w:rPr>
              <w:t>一级指标</w:t>
            </w:r>
          </w:p>
        </w:tc>
        <w:tc>
          <w:tcPr>
            <w:tcW w:w="1670" w:type="dxa"/>
            <w:noWrap w:val="0"/>
            <w:vAlign w:val="center"/>
          </w:tcPr>
          <w:p>
            <w:pPr>
              <w:spacing w:line="360" w:lineRule="exact"/>
              <w:jc w:val="center"/>
              <w:textAlignment w:val="center"/>
              <w:rPr>
                <w:rStyle w:val="10"/>
                <w:rFonts w:hint="default" w:ascii="Times New Roman" w:hAnsi="Times New Roman" w:cs="Times New Roman"/>
                <w:b w:val="0"/>
                <w:bCs/>
                <w:color w:val="auto"/>
                <w:sz w:val="24"/>
                <w:szCs w:val="24"/>
                <w:highlight w:val="none"/>
                <w:lang w:val="en" w:bidi="ar"/>
              </w:rPr>
            </w:pPr>
            <w:r>
              <w:rPr>
                <w:rStyle w:val="10"/>
                <w:rFonts w:hint="default" w:ascii="Times New Roman" w:hAnsi="Times New Roman" w:cs="Times New Roman"/>
                <w:b w:val="0"/>
                <w:bCs/>
                <w:color w:val="auto"/>
                <w:sz w:val="24"/>
                <w:szCs w:val="24"/>
                <w:highlight w:val="none"/>
                <w:lang w:bidi="ar"/>
              </w:rPr>
              <w:t>二级指标</w:t>
            </w:r>
          </w:p>
        </w:tc>
        <w:tc>
          <w:tcPr>
            <w:tcW w:w="6121" w:type="dxa"/>
            <w:noWrap w:val="0"/>
            <w:vAlign w:val="center"/>
          </w:tcPr>
          <w:p>
            <w:pPr>
              <w:spacing w:line="360" w:lineRule="exact"/>
              <w:jc w:val="center"/>
              <w:textAlignment w:val="center"/>
              <w:rPr>
                <w:rStyle w:val="10"/>
                <w:rFonts w:hint="default" w:ascii="Times New Roman" w:hAnsi="Times New Roman" w:cs="Times New Roman"/>
                <w:b w:val="0"/>
                <w:bCs/>
                <w:color w:val="auto"/>
                <w:sz w:val="24"/>
                <w:szCs w:val="24"/>
                <w:highlight w:val="none"/>
                <w:lang w:bidi="ar"/>
              </w:rPr>
            </w:pPr>
            <w:r>
              <w:rPr>
                <w:rStyle w:val="10"/>
                <w:rFonts w:hint="default" w:ascii="Times New Roman" w:hAnsi="Times New Roman" w:cs="Times New Roman"/>
                <w:b w:val="0"/>
                <w:bCs/>
                <w:color w:val="auto"/>
                <w:sz w:val="24"/>
                <w:szCs w:val="24"/>
                <w:highlight w:val="none"/>
                <w:lang w:bidi="ar"/>
              </w:rPr>
              <w:t>信用评价标准</w:t>
            </w:r>
          </w:p>
        </w:tc>
        <w:tc>
          <w:tcPr>
            <w:tcW w:w="2278" w:type="dxa"/>
            <w:noWrap w:val="0"/>
            <w:vAlign w:val="center"/>
          </w:tcPr>
          <w:p>
            <w:pPr>
              <w:spacing w:line="360" w:lineRule="exact"/>
              <w:jc w:val="center"/>
              <w:textAlignment w:val="center"/>
              <w:rPr>
                <w:rStyle w:val="10"/>
                <w:rFonts w:hint="default" w:ascii="Times New Roman" w:hAnsi="Times New Roman" w:cs="Times New Roman"/>
                <w:b w:val="0"/>
                <w:bCs/>
                <w:color w:val="auto"/>
                <w:sz w:val="24"/>
                <w:szCs w:val="24"/>
                <w:highlight w:val="none"/>
                <w:lang w:bidi="ar"/>
              </w:rPr>
            </w:pPr>
            <w:r>
              <w:rPr>
                <w:rStyle w:val="10"/>
                <w:rFonts w:hint="default" w:ascii="Times New Roman" w:hAnsi="Times New Roman" w:cs="Times New Roman"/>
                <w:b w:val="0"/>
                <w:bCs/>
                <w:color w:val="auto"/>
                <w:sz w:val="24"/>
                <w:szCs w:val="24"/>
                <w:highlight w:val="none"/>
                <w:lang w:bidi="ar"/>
              </w:rPr>
              <w:t>信息获取方式</w:t>
            </w:r>
          </w:p>
        </w:tc>
        <w:tc>
          <w:tcPr>
            <w:tcW w:w="1549" w:type="dxa"/>
            <w:noWrap w:val="0"/>
            <w:vAlign w:val="center"/>
          </w:tcPr>
          <w:p>
            <w:pPr>
              <w:spacing w:line="360" w:lineRule="exact"/>
              <w:jc w:val="center"/>
              <w:textAlignment w:val="center"/>
              <w:rPr>
                <w:rStyle w:val="10"/>
                <w:rFonts w:hint="default" w:ascii="Times New Roman" w:hAnsi="Times New Roman" w:cs="Times New Roman"/>
                <w:b w:val="0"/>
                <w:bCs/>
                <w:color w:val="auto"/>
                <w:sz w:val="24"/>
                <w:szCs w:val="24"/>
                <w:highlight w:val="none"/>
                <w:lang w:bidi="ar"/>
              </w:rPr>
            </w:pPr>
            <w:r>
              <w:rPr>
                <w:rStyle w:val="10"/>
                <w:rFonts w:hint="default" w:ascii="Times New Roman" w:hAnsi="Times New Roman" w:cs="Times New Roman"/>
                <w:b w:val="0"/>
                <w:bCs/>
                <w:color w:val="auto"/>
                <w:sz w:val="24"/>
                <w:szCs w:val="24"/>
                <w:highlight w:val="none"/>
                <w:lang w:bidi="ar"/>
              </w:rPr>
              <w:t>申报时间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667" w:type="dxa"/>
            <w:vMerge w:val="restart"/>
            <w:noWrap w:val="0"/>
            <w:vAlign w:val="center"/>
          </w:tcPr>
          <w:p>
            <w:pPr>
              <w:spacing w:line="360" w:lineRule="exact"/>
              <w:jc w:val="center"/>
              <w:textAlignment w:val="center"/>
              <w:rPr>
                <w:rStyle w:val="10"/>
                <w:rFonts w:hint="default" w:ascii="Times New Roman" w:hAnsi="Times New Roman" w:eastAsia="宋体" w:cs="Times New Roman"/>
                <w:b w:val="0"/>
                <w:bCs/>
                <w:color w:val="auto"/>
                <w:sz w:val="24"/>
                <w:szCs w:val="24"/>
                <w:highlight w:val="none"/>
                <w:lang w:val="en" w:bidi="ar"/>
              </w:rPr>
            </w:pPr>
            <w:r>
              <w:rPr>
                <w:rStyle w:val="10"/>
                <w:rFonts w:hint="default" w:ascii="Times New Roman" w:hAnsi="Times New Roman" w:eastAsia="宋体" w:cs="Times New Roman"/>
                <w:b w:val="0"/>
                <w:bCs/>
                <w:color w:val="auto"/>
                <w:sz w:val="24"/>
                <w:szCs w:val="24"/>
                <w:highlight w:val="none"/>
                <w:lang w:val="en" w:bidi="ar"/>
              </w:rPr>
              <w:t>基本情况</w:t>
            </w:r>
          </w:p>
          <w:p>
            <w:pPr>
              <w:spacing w:line="360" w:lineRule="exact"/>
              <w:jc w:val="center"/>
              <w:textAlignment w:val="center"/>
              <w:rPr>
                <w:rStyle w:val="10"/>
                <w:rFonts w:hint="default" w:ascii="Times New Roman" w:hAnsi="Times New Roman" w:eastAsia="宋体" w:cs="Times New Roman"/>
                <w:b w:val="0"/>
                <w:bCs/>
                <w:color w:val="auto"/>
                <w:sz w:val="24"/>
                <w:szCs w:val="24"/>
                <w:highlight w:val="none"/>
                <w:lang w:bidi="ar"/>
              </w:rPr>
            </w:pPr>
            <w:r>
              <w:rPr>
                <w:rStyle w:val="10"/>
                <w:rFonts w:hint="default" w:ascii="Times New Roman" w:hAnsi="Times New Roman" w:eastAsia="宋体" w:cs="Times New Roman"/>
                <w:b w:val="0"/>
                <w:bCs/>
                <w:color w:val="auto"/>
                <w:sz w:val="24"/>
                <w:szCs w:val="24"/>
                <w:highlight w:val="none"/>
                <w:lang w:val="en" w:bidi="ar"/>
              </w:rPr>
              <w:t>（</w:t>
            </w:r>
            <w:r>
              <w:rPr>
                <w:rStyle w:val="10"/>
                <w:rFonts w:hint="eastAsia" w:ascii="Times New Roman" w:hAnsi="Times New Roman" w:eastAsia="宋体" w:cs="Times New Roman"/>
                <w:b w:val="0"/>
                <w:bCs/>
                <w:color w:val="auto"/>
                <w:sz w:val="24"/>
                <w:szCs w:val="24"/>
                <w:highlight w:val="none"/>
                <w:lang w:val="en-US" w:eastAsia="zh-CN" w:bidi="ar"/>
              </w:rPr>
              <w:t>20</w:t>
            </w:r>
            <w:r>
              <w:rPr>
                <w:rStyle w:val="10"/>
                <w:rFonts w:hint="default" w:ascii="Times New Roman" w:hAnsi="Times New Roman" w:eastAsia="宋体" w:cs="Times New Roman"/>
                <w:b w:val="0"/>
                <w:bCs/>
                <w:color w:val="auto"/>
                <w:sz w:val="24"/>
                <w:szCs w:val="24"/>
                <w:highlight w:val="none"/>
                <w:lang w:bidi="ar"/>
              </w:rPr>
              <w:t>分</w:t>
            </w:r>
            <w:r>
              <w:rPr>
                <w:rStyle w:val="10"/>
                <w:rFonts w:hint="default" w:ascii="Times New Roman" w:hAnsi="Times New Roman" w:eastAsia="宋体" w:cs="Times New Roman"/>
                <w:b w:val="0"/>
                <w:bCs/>
                <w:color w:val="auto"/>
                <w:sz w:val="24"/>
                <w:szCs w:val="24"/>
                <w:highlight w:val="none"/>
                <w:lang w:val="en" w:bidi="ar"/>
              </w:rPr>
              <w:t>）</w:t>
            </w:r>
          </w:p>
        </w:tc>
        <w:tc>
          <w:tcPr>
            <w:tcW w:w="1670" w:type="dxa"/>
            <w:noWrap w:val="0"/>
            <w:vAlign w:val="center"/>
          </w:tcPr>
          <w:p>
            <w:pPr>
              <w:snapToGrid w:val="0"/>
              <w:spacing w:line="360" w:lineRule="exact"/>
              <w:jc w:val="center"/>
              <w:rPr>
                <w:rFonts w:hint="eastAsia" w:ascii="Times New Roman" w:hAnsi="Times New Roman" w:eastAsia="宋体" w:cs="Times New Roman"/>
                <w:bCs/>
                <w:sz w:val="24"/>
                <w:highlight w:val="none"/>
                <w:lang w:eastAsia="zh-CN"/>
              </w:rPr>
            </w:pPr>
            <w:r>
              <w:rPr>
                <w:rFonts w:hint="default" w:ascii="Times New Roman" w:hAnsi="Times New Roman" w:eastAsia="宋体" w:cs="Times New Roman"/>
                <w:bCs/>
                <w:sz w:val="24"/>
                <w:highlight w:val="none"/>
              </w:rPr>
              <w:t>信息登记</w:t>
            </w:r>
          </w:p>
          <w:p>
            <w:pPr>
              <w:snapToGrid w:val="0"/>
              <w:spacing w:line="360" w:lineRule="exact"/>
              <w:jc w:val="center"/>
              <w:rPr>
                <w:rFonts w:hint="default" w:ascii="Times New Roman" w:hAnsi="Times New Roman" w:eastAsia="宋体" w:cs="Times New Roman"/>
                <w:bCs/>
                <w:color w:val="000000"/>
                <w:sz w:val="24"/>
                <w:highlight w:val="none"/>
              </w:rPr>
            </w:pPr>
            <w:r>
              <w:rPr>
                <w:rFonts w:hint="default" w:ascii="Times New Roman" w:hAnsi="Times New Roman" w:eastAsia="宋体" w:cs="Times New Roman"/>
                <w:bCs/>
                <w:sz w:val="24"/>
                <w:highlight w:val="none"/>
              </w:rPr>
              <w:t>（</w:t>
            </w:r>
            <w:r>
              <w:rPr>
                <w:rFonts w:hint="eastAsia" w:eastAsia="宋体" w:cs="Times New Roman"/>
                <w:bCs/>
                <w:sz w:val="24"/>
                <w:highlight w:val="none"/>
                <w:lang w:val="en-US" w:eastAsia="zh-CN"/>
              </w:rPr>
              <w:t>15</w:t>
            </w:r>
            <w:r>
              <w:rPr>
                <w:rFonts w:hint="default" w:ascii="Times New Roman" w:hAnsi="Times New Roman" w:eastAsia="宋体" w:cs="Times New Roman"/>
                <w:bCs/>
                <w:sz w:val="24"/>
                <w:highlight w:val="none"/>
              </w:rPr>
              <w:t>分）</w:t>
            </w:r>
          </w:p>
        </w:tc>
        <w:tc>
          <w:tcPr>
            <w:tcW w:w="6121" w:type="dxa"/>
            <w:noWrap w:val="0"/>
            <w:vAlign w:val="center"/>
          </w:tcPr>
          <w:p>
            <w:pPr>
              <w:snapToGrid w:val="0"/>
              <w:spacing w:line="360" w:lineRule="exact"/>
              <w:jc w:val="left"/>
              <w:rPr>
                <w:rFonts w:hint="default" w:ascii="Times New Roman" w:hAnsi="Times New Roman" w:eastAsia="宋体" w:cs="Times New Roman"/>
                <w:bCs/>
                <w:sz w:val="24"/>
                <w:highlight w:val="none"/>
                <w:lang w:bidi="ar"/>
              </w:rPr>
            </w:pPr>
            <w:r>
              <w:rPr>
                <w:rFonts w:hint="default" w:ascii="Times New Roman" w:hAnsi="Times New Roman" w:eastAsia="宋体" w:cs="Times New Roman"/>
                <w:bCs/>
                <w:sz w:val="24"/>
                <w:highlight w:val="none"/>
              </w:rPr>
              <w:t>在</w:t>
            </w:r>
            <w:r>
              <w:rPr>
                <w:rFonts w:hint="default" w:ascii="Times New Roman" w:hAnsi="Times New Roman" w:eastAsia="宋体" w:cs="Times New Roman"/>
                <w:bCs/>
                <w:sz w:val="24"/>
                <w:highlight w:val="none"/>
                <w:lang w:val="en"/>
              </w:rPr>
              <w:t>信息管理系统</w:t>
            </w:r>
            <w:r>
              <w:rPr>
                <w:rFonts w:hint="eastAsia" w:eastAsia="宋体" w:cs="Times New Roman"/>
                <w:bCs/>
                <w:sz w:val="24"/>
                <w:highlight w:val="none"/>
                <w:lang w:val="en" w:eastAsia="zh-CN"/>
              </w:rPr>
              <w:t>完成信息登记的</w:t>
            </w:r>
            <w:r>
              <w:rPr>
                <w:rFonts w:hint="default" w:ascii="Times New Roman" w:hAnsi="Times New Roman" w:eastAsia="宋体" w:cs="Times New Roman"/>
                <w:bCs/>
                <w:sz w:val="24"/>
                <w:highlight w:val="none"/>
              </w:rPr>
              <w:t>，得</w:t>
            </w:r>
            <w:r>
              <w:rPr>
                <w:rFonts w:hint="eastAsia" w:eastAsia="宋体" w:cs="Times New Roman"/>
                <w:bCs/>
                <w:sz w:val="24"/>
                <w:highlight w:val="none"/>
                <w:lang w:val="en-US" w:eastAsia="zh-CN"/>
              </w:rPr>
              <w:t>15</w:t>
            </w:r>
            <w:r>
              <w:rPr>
                <w:rFonts w:hint="default" w:ascii="Times New Roman" w:hAnsi="Times New Roman" w:eastAsia="宋体" w:cs="Times New Roman"/>
                <w:bCs/>
                <w:sz w:val="24"/>
                <w:highlight w:val="none"/>
              </w:rPr>
              <w:t>分；</w:t>
            </w:r>
            <w:r>
              <w:rPr>
                <w:rFonts w:hint="eastAsia" w:eastAsia="宋体" w:cs="Times New Roman"/>
                <w:bCs/>
                <w:sz w:val="24"/>
                <w:highlight w:val="none"/>
                <w:lang w:eastAsia="zh-CN"/>
              </w:rPr>
              <w:t>未完成信息登记的</w:t>
            </w:r>
            <w:r>
              <w:rPr>
                <w:rFonts w:hint="default" w:ascii="Times New Roman" w:hAnsi="Times New Roman" w:eastAsia="宋体" w:cs="Times New Roman"/>
                <w:bCs/>
                <w:sz w:val="24"/>
                <w:highlight w:val="none"/>
              </w:rPr>
              <w:t>，得0分。</w:t>
            </w:r>
          </w:p>
        </w:tc>
        <w:tc>
          <w:tcPr>
            <w:tcW w:w="2278" w:type="dxa"/>
            <w:noWrap w:val="0"/>
            <w:vAlign w:val="center"/>
          </w:tcPr>
          <w:p>
            <w:pPr>
              <w:snapToGrid w:val="0"/>
              <w:spacing w:line="360" w:lineRule="exact"/>
              <w:jc w:val="left"/>
              <w:rPr>
                <w:rFonts w:hint="default" w:ascii="Times New Roman" w:hAnsi="Times New Roman" w:eastAsia="宋体" w:cs="Times New Roman"/>
                <w:bCs/>
                <w:sz w:val="24"/>
                <w:highlight w:val="none"/>
                <w:lang w:val="en"/>
              </w:rPr>
            </w:pPr>
            <w:r>
              <w:rPr>
                <w:rFonts w:hint="default" w:ascii="Times New Roman" w:hAnsi="Times New Roman" w:eastAsia="宋体" w:cs="Times New Roman"/>
                <w:bCs/>
                <w:sz w:val="24"/>
                <w:highlight w:val="none"/>
              </w:rPr>
              <w:t>从</w:t>
            </w:r>
            <w:r>
              <w:rPr>
                <w:rFonts w:hint="default" w:ascii="Times New Roman" w:hAnsi="Times New Roman" w:eastAsia="宋体" w:cs="Times New Roman"/>
                <w:bCs/>
                <w:sz w:val="24"/>
                <w:highlight w:val="none"/>
                <w:lang w:val="en"/>
              </w:rPr>
              <w:t>信息管理系统自动</w:t>
            </w:r>
            <w:r>
              <w:rPr>
                <w:rFonts w:hint="default" w:ascii="Times New Roman" w:hAnsi="Times New Roman" w:eastAsia="宋体" w:cs="Times New Roman"/>
                <w:bCs/>
                <w:sz w:val="24"/>
                <w:highlight w:val="none"/>
              </w:rPr>
              <w:t>获取</w:t>
            </w:r>
          </w:p>
        </w:tc>
        <w:tc>
          <w:tcPr>
            <w:tcW w:w="1549" w:type="dxa"/>
            <w:vMerge w:val="restart"/>
            <w:noWrap w:val="0"/>
            <w:vAlign w:val="center"/>
          </w:tcPr>
          <w:p>
            <w:r>
              <w:rPr>
                <w:rFonts w:hint="eastAsia" w:eastAsia="宋体" w:cs="Times New Roman"/>
                <w:bCs/>
                <w:sz w:val="24"/>
                <w:highlight w:val="none"/>
                <w:lang w:eastAsia="zh-CN"/>
              </w:rPr>
              <w:t>需督促招标代理机构按规定登记，并及时更新登记信息</w:t>
            </w:r>
          </w:p>
          <w:p>
            <w:pPr>
              <w:snapToGrid w:val="0"/>
              <w:spacing w:line="360" w:lineRule="exact"/>
              <w:jc w:val="center"/>
              <w:rPr>
                <w:rFonts w:hint="default" w:ascii="Times New Roman" w:hAnsi="Times New Roman" w:eastAsia="宋体" w:cs="Times New Roman"/>
                <w:bCs/>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667" w:type="dxa"/>
            <w:vMerge w:val="continue"/>
            <w:noWrap w:val="0"/>
            <w:vAlign w:val="center"/>
          </w:tcPr>
          <w:p>
            <w:pPr>
              <w:spacing w:line="360" w:lineRule="exact"/>
              <w:jc w:val="center"/>
              <w:textAlignment w:val="center"/>
              <w:rPr>
                <w:rStyle w:val="10"/>
                <w:rFonts w:hint="default" w:ascii="Times New Roman" w:hAnsi="Times New Roman" w:eastAsia="宋体" w:cs="Times New Roman"/>
                <w:b w:val="0"/>
                <w:bCs/>
                <w:color w:val="auto"/>
                <w:sz w:val="24"/>
                <w:szCs w:val="24"/>
                <w:highlight w:val="none"/>
                <w:lang w:val="en" w:bidi="ar"/>
              </w:rPr>
            </w:pPr>
          </w:p>
        </w:tc>
        <w:tc>
          <w:tcPr>
            <w:tcW w:w="1670" w:type="dxa"/>
            <w:noWrap w:val="0"/>
            <w:vAlign w:val="center"/>
          </w:tcPr>
          <w:p>
            <w:pPr>
              <w:snapToGrid w:val="0"/>
              <w:spacing w:line="360" w:lineRule="exact"/>
              <w:jc w:val="center"/>
              <w:rPr>
                <w:rFonts w:hint="eastAsia" w:ascii="Times New Roman" w:hAnsi="Times New Roman" w:eastAsia="宋体" w:cs="Times New Roman"/>
                <w:bCs/>
                <w:sz w:val="24"/>
                <w:highlight w:val="none"/>
                <w:lang w:eastAsia="zh-CN"/>
              </w:rPr>
            </w:pPr>
            <w:r>
              <w:rPr>
                <w:rFonts w:hint="default" w:ascii="Times New Roman" w:hAnsi="Times New Roman" w:eastAsia="宋体" w:cs="Times New Roman"/>
                <w:bCs/>
                <w:sz w:val="24"/>
                <w:highlight w:val="none"/>
              </w:rPr>
              <w:t>信息</w:t>
            </w:r>
            <w:r>
              <w:rPr>
                <w:rFonts w:hint="eastAsia" w:eastAsia="宋体" w:cs="Times New Roman"/>
                <w:bCs/>
                <w:sz w:val="24"/>
                <w:highlight w:val="none"/>
                <w:lang w:eastAsia="zh-CN"/>
              </w:rPr>
              <w:t>核查</w:t>
            </w:r>
          </w:p>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w:t>
            </w:r>
            <w:r>
              <w:rPr>
                <w:rFonts w:hint="eastAsia" w:eastAsia="宋体" w:cs="Times New Roman"/>
                <w:bCs/>
                <w:sz w:val="24"/>
                <w:highlight w:val="none"/>
                <w:lang w:val="en-US" w:eastAsia="zh-CN"/>
              </w:rPr>
              <w:t>15</w:t>
            </w:r>
            <w:r>
              <w:rPr>
                <w:rFonts w:hint="default" w:ascii="Times New Roman" w:hAnsi="Times New Roman" w:eastAsia="宋体" w:cs="Times New Roman"/>
                <w:bCs/>
                <w:sz w:val="24"/>
                <w:highlight w:val="none"/>
              </w:rPr>
              <w:t>分）</w:t>
            </w:r>
          </w:p>
        </w:tc>
        <w:tc>
          <w:tcPr>
            <w:tcW w:w="6121" w:type="dxa"/>
            <w:noWrap w:val="0"/>
            <w:vAlign w:val="center"/>
          </w:tcPr>
          <w:p>
            <w:pPr>
              <w:snapToGrid w:val="0"/>
              <w:spacing w:line="360" w:lineRule="exact"/>
              <w:jc w:val="left"/>
              <w:rPr>
                <w:rFonts w:hint="default" w:ascii="Times New Roman" w:hAnsi="Times New Roman" w:eastAsia="宋体" w:cs="Times New Roman"/>
                <w:bCs/>
                <w:sz w:val="24"/>
                <w:highlight w:val="none"/>
              </w:rPr>
            </w:pPr>
            <w:r>
              <w:rPr>
                <w:rFonts w:hint="eastAsia" w:eastAsia="宋体" w:cs="Times New Roman"/>
                <w:bCs/>
                <w:sz w:val="24"/>
                <w:highlight w:val="none"/>
                <w:lang w:eastAsia="zh-CN"/>
              </w:rPr>
              <w:t>人员有关信息</w:t>
            </w:r>
            <w:r>
              <w:rPr>
                <w:rFonts w:hint="eastAsia" w:ascii="Times New Roman" w:hAnsi="Times New Roman" w:eastAsia="宋体" w:cs="Times New Roman"/>
                <w:bCs/>
                <w:color w:val="000000"/>
                <w:sz w:val="24"/>
                <w:szCs w:val="24"/>
                <w:highlight w:val="none"/>
              </w:rPr>
              <w:t>在</w:t>
            </w:r>
            <w:r>
              <w:rPr>
                <w:rFonts w:hint="eastAsia" w:ascii="Times New Roman" w:hAnsi="Times New Roman" w:eastAsia="宋体" w:cs="Times New Roman"/>
                <w:bCs/>
                <w:color w:val="000000"/>
                <w:sz w:val="24"/>
                <w:szCs w:val="24"/>
                <w:highlight w:val="none"/>
                <w:lang w:eastAsia="zh-CN"/>
              </w:rPr>
              <w:t>有关部门组织开展的信息管理系统登记信息</w:t>
            </w:r>
            <w:r>
              <w:rPr>
                <w:rFonts w:hint="eastAsia" w:ascii="Times New Roman" w:hAnsi="Times New Roman" w:eastAsia="宋体" w:cs="Times New Roman"/>
                <w:bCs/>
                <w:color w:val="000000"/>
                <w:sz w:val="24"/>
                <w:szCs w:val="24"/>
                <w:highlight w:val="none"/>
              </w:rPr>
              <w:t>核查中</w:t>
            </w:r>
            <w:r>
              <w:rPr>
                <w:rFonts w:hint="eastAsia" w:eastAsia="宋体" w:cs="Times New Roman"/>
                <w:bCs/>
                <w:sz w:val="24"/>
                <w:szCs w:val="24"/>
                <w:highlight w:val="none"/>
                <w:lang w:eastAsia="zh-CN"/>
              </w:rPr>
              <w:t>获</w:t>
            </w:r>
            <w:r>
              <w:rPr>
                <w:rFonts w:hint="eastAsia" w:ascii="Times New Roman" w:hAnsi="Times New Roman" w:eastAsia="宋体" w:cs="Times New Roman"/>
                <w:bCs/>
                <w:color w:val="000000"/>
                <w:sz w:val="24"/>
                <w:szCs w:val="24"/>
                <w:highlight w:val="none"/>
                <w:lang w:eastAsia="zh-CN"/>
              </w:rPr>
              <w:t>核查通过的，得</w:t>
            </w:r>
            <w:r>
              <w:rPr>
                <w:rFonts w:hint="eastAsia" w:ascii="Times New Roman" w:hAnsi="Times New Roman" w:eastAsia="宋体" w:cs="Times New Roman"/>
                <w:bCs/>
                <w:color w:val="000000"/>
                <w:sz w:val="24"/>
                <w:szCs w:val="24"/>
                <w:highlight w:val="none"/>
                <w:lang w:val="en-US" w:eastAsia="zh-CN"/>
              </w:rPr>
              <w:t>5分</w:t>
            </w:r>
            <w:r>
              <w:rPr>
                <w:rFonts w:hint="eastAsia" w:eastAsia="宋体" w:cs="Times New Roman"/>
                <w:bCs/>
                <w:color w:val="000000"/>
                <w:sz w:val="24"/>
                <w:szCs w:val="24"/>
                <w:highlight w:val="none"/>
                <w:lang w:val="en-US" w:eastAsia="zh-CN"/>
              </w:rPr>
              <w:t>；</w:t>
            </w:r>
            <w:r>
              <w:rPr>
                <w:rFonts w:hint="eastAsia" w:eastAsia="宋体" w:cs="Times New Roman"/>
                <w:bCs/>
                <w:sz w:val="24"/>
                <w:highlight w:val="none"/>
                <w:lang w:eastAsia="zh-CN"/>
              </w:rPr>
              <w:t>未及时督促招标代理机构更新信息，</w:t>
            </w:r>
            <w:r>
              <w:rPr>
                <w:rFonts w:hint="eastAsia" w:ascii="Times New Roman" w:hAnsi="Times New Roman" w:eastAsia="宋体" w:cs="Times New Roman"/>
                <w:bCs/>
                <w:color w:val="000000"/>
                <w:sz w:val="24"/>
                <w:szCs w:val="24"/>
                <w:highlight w:val="none"/>
                <w:lang w:val="en-US" w:eastAsia="zh-CN"/>
              </w:rPr>
              <w:t>核查</w:t>
            </w:r>
            <w:r>
              <w:rPr>
                <w:rFonts w:hint="eastAsia" w:eastAsia="宋体" w:cs="Times New Roman"/>
                <w:bCs/>
                <w:sz w:val="24"/>
                <w:szCs w:val="24"/>
                <w:highlight w:val="none"/>
                <w:lang w:val="en-US" w:eastAsia="zh-CN"/>
              </w:rPr>
              <w:t>不</w:t>
            </w:r>
            <w:r>
              <w:rPr>
                <w:rFonts w:hint="eastAsia" w:ascii="Times New Roman" w:hAnsi="Times New Roman" w:eastAsia="宋体" w:cs="Times New Roman"/>
                <w:bCs/>
                <w:color w:val="000000"/>
                <w:sz w:val="24"/>
                <w:szCs w:val="24"/>
                <w:highlight w:val="none"/>
                <w:lang w:val="en-US" w:eastAsia="zh-CN"/>
              </w:rPr>
              <w:t>通过的，</w:t>
            </w:r>
            <w:r>
              <w:rPr>
                <w:rFonts w:hint="eastAsia" w:ascii="Times New Roman" w:hAnsi="Times New Roman" w:eastAsia="宋体" w:cs="Times New Roman"/>
                <w:bCs/>
                <w:sz w:val="24"/>
                <w:highlight w:val="none"/>
              </w:rPr>
              <w:t>得0分。</w:t>
            </w:r>
          </w:p>
        </w:tc>
        <w:tc>
          <w:tcPr>
            <w:tcW w:w="2278" w:type="dxa"/>
            <w:noWrap w:val="0"/>
            <w:vAlign w:val="center"/>
          </w:tcPr>
          <w:p>
            <w:pPr>
              <w:snapToGrid w:val="0"/>
              <w:spacing w:line="360" w:lineRule="exact"/>
              <w:jc w:val="left"/>
              <w:rPr>
                <w:rFonts w:hint="default" w:ascii="Times New Roman" w:hAnsi="Times New Roman" w:eastAsia="宋体" w:cs="Times New Roman"/>
                <w:bCs/>
                <w:kern w:val="2"/>
                <w:sz w:val="24"/>
                <w:szCs w:val="24"/>
                <w:highlight w:val="none"/>
                <w:lang w:val="en" w:eastAsia="zh-CN" w:bidi="ar-SA"/>
              </w:rPr>
            </w:pPr>
            <w:r>
              <w:rPr>
                <w:rFonts w:hint="default" w:ascii="Times New Roman" w:hAnsi="Times New Roman" w:eastAsia="宋体" w:cs="Times New Roman"/>
                <w:bCs/>
                <w:sz w:val="24"/>
                <w:highlight w:val="none"/>
              </w:rPr>
              <w:t>从</w:t>
            </w:r>
            <w:r>
              <w:rPr>
                <w:rFonts w:hint="default" w:ascii="Times New Roman" w:hAnsi="Times New Roman" w:eastAsia="宋体" w:cs="Times New Roman"/>
                <w:bCs/>
                <w:sz w:val="24"/>
                <w:highlight w:val="none"/>
                <w:lang w:val="en"/>
              </w:rPr>
              <w:t>信息管理系统自动</w:t>
            </w:r>
            <w:r>
              <w:rPr>
                <w:rFonts w:hint="default" w:ascii="Times New Roman" w:hAnsi="Times New Roman" w:eastAsia="宋体" w:cs="Times New Roman"/>
                <w:bCs/>
                <w:sz w:val="24"/>
                <w:highlight w:val="none"/>
              </w:rPr>
              <w:t>获取</w:t>
            </w:r>
          </w:p>
        </w:tc>
        <w:tc>
          <w:tcPr>
            <w:tcW w:w="1549" w:type="dxa"/>
            <w:vMerge w:val="continue"/>
            <w:noWrap w:val="0"/>
            <w:vAlign w:val="center"/>
          </w:tcPr>
          <w:p>
            <w:pPr>
              <w:snapToGrid w:val="0"/>
              <w:spacing w:line="360" w:lineRule="exact"/>
              <w:jc w:val="center"/>
              <w:rPr>
                <w:rFonts w:hint="default" w:ascii="Times New Roman" w:hAnsi="Times New Roman" w:eastAsia="宋体" w:cs="Times New Roman"/>
                <w:bCs/>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Merge w:val="restart"/>
            <w:noWrap w:val="0"/>
            <w:vAlign w:val="center"/>
          </w:tcPr>
          <w:p>
            <w:r>
              <w:rPr>
                <w:rStyle w:val="10"/>
                <w:rFonts w:hint="default" w:ascii="Times New Roman" w:hAnsi="Times New Roman" w:eastAsia="宋体" w:cs="Times New Roman"/>
                <w:b w:val="0"/>
                <w:bCs/>
                <w:color w:val="auto"/>
                <w:sz w:val="24"/>
                <w:szCs w:val="24"/>
                <w:highlight w:val="none"/>
                <w:lang w:bidi="ar"/>
              </w:rPr>
              <w:t>不良信用行为（</w:t>
            </w:r>
            <w:r>
              <w:rPr>
                <w:rStyle w:val="10"/>
                <w:rFonts w:hint="eastAsia" w:ascii="Times New Roman" w:hAnsi="Times New Roman" w:eastAsia="宋体" w:cs="Times New Roman"/>
                <w:b w:val="0"/>
                <w:bCs/>
                <w:color w:val="auto"/>
                <w:sz w:val="24"/>
                <w:szCs w:val="24"/>
                <w:highlight w:val="none"/>
                <w:lang w:val="en-US" w:eastAsia="zh-CN" w:bidi="ar"/>
              </w:rPr>
              <w:t>40分</w:t>
            </w:r>
            <w:r>
              <w:rPr>
                <w:rStyle w:val="10"/>
                <w:rFonts w:hint="default" w:ascii="Times New Roman" w:hAnsi="Times New Roman" w:eastAsia="宋体" w:cs="Times New Roman"/>
                <w:b w:val="0"/>
                <w:bCs/>
                <w:color w:val="auto"/>
                <w:sz w:val="24"/>
                <w:szCs w:val="24"/>
                <w:highlight w:val="none"/>
                <w:lang w:bidi="ar"/>
              </w:rPr>
              <w:t>）</w:t>
            </w:r>
          </w:p>
          <w:p>
            <w:pPr>
              <w:spacing w:line="360" w:lineRule="exact"/>
              <w:jc w:val="center"/>
              <w:textAlignment w:val="center"/>
              <w:rPr>
                <w:rFonts w:hint="default" w:ascii="Times New Roman" w:hAnsi="Times New Roman" w:eastAsia="宋体" w:cs="Times New Roman"/>
                <w:bCs/>
                <w:color w:val="000000"/>
                <w:sz w:val="24"/>
                <w:highlight w:val="none"/>
              </w:rPr>
            </w:pPr>
          </w:p>
        </w:tc>
        <w:tc>
          <w:tcPr>
            <w:tcW w:w="1670" w:type="dxa"/>
            <w:noWrap w:val="0"/>
            <w:vAlign w:val="center"/>
          </w:tcPr>
          <w:p>
            <w:pPr>
              <w:snapToGrid w:val="0"/>
              <w:spacing w:line="320" w:lineRule="exact"/>
              <w:jc w:val="center"/>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rPr>
              <w:t>因招标代理业务中的违法犯罪行为受到刑事制裁</w:t>
            </w:r>
          </w:p>
        </w:tc>
        <w:tc>
          <w:tcPr>
            <w:tcW w:w="6121" w:type="dxa"/>
            <w:noWrap w:val="0"/>
            <w:vAlign w:val="center"/>
          </w:tcPr>
          <w:p>
            <w:pPr>
              <w:snapToGrid w:val="0"/>
              <w:spacing w:line="32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项目负责人因招标代理业务中的违法犯罪行为受刑事制裁的，</w:t>
            </w:r>
            <w:r>
              <w:rPr>
                <w:rFonts w:hint="eastAsia" w:ascii="Times New Roman" w:hAnsi="Times New Roman" w:eastAsia="宋体" w:cs="Times New Roman"/>
                <w:bCs/>
                <w:sz w:val="24"/>
                <w:highlight w:val="none"/>
                <w:lang w:eastAsia="zh-CN"/>
              </w:rPr>
              <w:t>每件扣</w:t>
            </w:r>
            <w:r>
              <w:rPr>
                <w:rFonts w:hint="eastAsia" w:ascii="Times New Roman" w:hAnsi="Times New Roman" w:eastAsia="宋体" w:cs="Times New Roman"/>
                <w:bCs/>
                <w:sz w:val="24"/>
                <w:highlight w:val="none"/>
                <w:lang w:val="en-US" w:eastAsia="zh-CN"/>
              </w:rPr>
              <w:t>20分，</w:t>
            </w:r>
            <w:r>
              <w:rPr>
                <w:rFonts w:hint="eastAsia" w:eastAsia="宋体" w:cs="Times New Roman"/>
                <w:bCs/>
                <w:sz w:val="24"/>
                <w:highlight w:val="none"/>
                <w:lang w:val="en-US" w:eastAsia="zh-CN"/>
              </w:rPr>
              <w:t>扣完为止</w:t>
            </w:r>
            <w:r>
              <w:rPr>
                <w:rFonts w:hint="default" w:ascii="Times New Roman" w:hAnsi="Times New Roman" w:eastAsia="宋体" w:cs="Times New Roman"/>
                <w:bCs/>
                <w:sz w:val="24"/>
                <w:highlight w:val="none"/>
              </w:rPr>
              <w:t>。</w:t>
            </w:r>
          </w:p>
          <w:p>
            <w:pPr>
              <w:snapToGrid w:val="0"/>
              <w:spacing w:line="320" w:lineRule="exact"/>
              <w:jc w:val="left"/>
              <w:rPr>
                <w:rFonts w:hint="default" w:ascii="Times New Roman" w:hAnsi="Times New Roman" w:eastAsia="宋体" w:cs="Times New Roman"/>
                <w:bCs/>
                <w:sz w:val="24"/>
                <w:highlight w:val="none"/>
                <w:lang w:val="en" w:eastAsia="zh-CN"/>
              </w:rPr>
            </w:pPr>
            <w:r>
              <w:rPr>
                <w:rFonts w:hint="eastAsia" w:eastAsia="宋体" w:cs="Times New Roman"/>
                <w:bCs/>
                <w:sz w:val="24"/>
                <w:highlight w:val="none"/>
                <w:lang w:eastAsia="zh-CN"/>
              </w:rPr>
              <w:t>注：</w:t>
            </w:r>
            <w:r>
              <w:rPr>
                <w:rFonts w:hint="default" w:ascii="Times New Roman" w:hAnsi="Times New Roman" w:eastAsia="宋体" w:cs="Times New Roman"/>
                <w:sz w:val="24"/>
                <w:szCs w:val="28"/>
                <w:highlight w:val="none"/>
              </w:rPr>
              <w:t>不良信用中同一事项产生的不良信用扣分按最高分计算，不重复扣分。</w:t>
            </w:r>
          </w:p>
        </w:tc>
        <w:tc>
          <w:tcPr>
            <w:tcW w:w="2278" w:type="dxa"/>
            <w:noWrap w:val="0"/>
            <w:vAlign w:val="center"/>
          </w:tcPr>
          <w:p>
            <w:pPr>
              <w:snapToGrid w:val="0"/>
              <w:spacing w:line="300" w:lineRule="exact"/>
              <w:jc w:val="left"/>
              <w:rPr>
                <w:rFonts w:hint="default" w:ascii="Times New Roman" w:hAnsi="Times New Roman" w:eastAsia="宋体" w:cs="Times New Roman"/>
                <w:bCs/>
                <w:kern w:val="2"/>
                <w:sz w:val="24"/>
                <w:szCs w:val="24"/>
                <w:highlight w:val="none"/>
                <w:lang w:val="en" w:eastAsia="zh-CN" w:bidi="ar-SA"/>
              </w:rPr>
            </w:pPr>
            <w:r>
              <w:rPr>
                <w:rFonts w:hint="default" w:ascii="Times New Roman" w:hAnsi="Times New Roman" w:eastAsia="宋体" w:cs="Times New Roman"/>
                <w:bCs/>
                <w:sz w:val="24"/>
                <w:highlight w:val="none"/>
                <w:lang w:val="en"/>
              </w:rPr>
              <w:t>由招投标行政监督部门</w:t>
            </w:r>
            <w:r>
              <w:rPr>
                <w:rFonts w:hint="eastAsia" w:ascii="Times New Roman" w:hAnsi="Times New Roman" w:eastAsia="宋体" w:cs="Times New Roman"/>
                <w:bCs/>
                <w:sz w:val="24"/>
                <w:highlight w:val="none"/>
                <w:lang w:val="en" w:eastAsia="zh-CN"/>
              </w:rPr>
              <w:t>认定后直接录入</w:t>
            </w:r>
            <w:r>
              <w:rPr>
                <w:rFonts w:hint="default" w:ascii="Times New Roman" w:hAnsi="Times New Roman" w:eastAsia="宋体" w:cs="Times New Roman"/>
                <w:bCs/>
                <w:sz w:val="24"/>
                <w:highlight w:val="none"/>
                <w:lang w:val="en" w:eastAsia="zh-CN"/>
              </w:rPr>
              <w:t>信息管理系统</w:t>
            </w:r>
            <w:r>
              <w:rPr>
                <w:rFonts w:hint="default" w:ascii="Times New Roman" w:hAnsi="Times New Roman" w:eastAsia="宋体" w:cs="Times New Roman"/>
                <w:bCs/>
                <w:sz w:val="24"/>
                <w:highlight w:val="none"/>
                <w:lang w:val="en"/>
              </w:rPr>
              <w:t>，</w:t>
            </w:r>
            <w:r>
              <w:rPr>
                <w:rFonts w:hint="eastAsia" w:ascii="Times New Roman" w:hAnsi="Times New Roman" w:eastAsia="宋体" w:cs="Times New Roman"/>
                <w:bCs/>
                <w:sz w:val="24"/>
                <w:highlight w:val="none"/>
                <w:lang w:val="en" w:eastAsia="zh-CN"/>
              </w:rPr>
              <w:t>以及与</w:t>
            </w:r>
            <w:r>
              <w:rPr>
                <w:rFonts w:hint="default" w:ascii="Times New Roman" w:hAnsi="Times New Roman" w:eastAsia="宋体" w:cs="Times New Roman"/>
                <w:bCs/>
                <w:sz w:val="24"/>
                <w:highlight w:val="none"/>
                <w:lang w:val="en"/>
              </w:rPr>
              <w:t>行业招投标监管系统</w:t>
            </w:r>
            <w:r>
              <w:rPr>
                <w:rFonts w:hint="eastAsia" w:ascii="Times New Roman" w:hAnsi="Times New Roman" w:eastAsia="宋体" w:cs="Times New Roman"/>
                <w:bCs/>
                <w:sz w:val="24"/>
                <w:highlight w:val="none"/>
                <w:lang w:val="en" w:eastAsia="zh-CN"/>
              </w:rPr>
              <w:t>对接获取</w:t>
            </w:r>
          </w:p>
        </w:tc>
        <w:tc>
          <w:tcPr>
            <w:tcW w:w="1549" w:type="dxa"/>
            <w:noWrap w:val="0"/>
            <w:vAlign w:val="center"/>
          </w:tcPr>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无需申报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667" w:type="dxa"/>
            <w:vMerge w:val="continue"/>
            <w:noWrap w:val="0"/>
            <w:vAlign w:val="center"/>
          </w:tcPr>
          <w:p>
            <w:pPr>
              <w:spacing w:line="360" w:lineRule="exact"/>
              <w:jc w:val="center"/>
              <w:textAlignment w:val="center"/>
              <w:rPr>
                <w:rFonts w:hint="default" w:ascii="Times New Roman" w:hAnsi="Times New Roman" w:eastAsia="宋体" w:cs="Times New Roman"/>
                <w:bCs/>
                <w:color w:val="000000"/>
                <w:sz w:val="24"/>
                <w:highlight w:val="none"/>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imes New Roman" w:hAnsi="Times New Roman" w:eastAsia="宋体" w:cs="Times New Roman"/>
                <w:bCs/>
                <w:sz w:val="24"/>
                <w:highlight w:val="none"/>
                <w:lang w:eastAsia="zh-CN"/>
              </w:rPr>
            </w:pPr>
            <w:r>
              <w:rPr>
                <w:rFonts w:hint="default" w:ascii="Times New Roman" w:hAnsi="Times New Roman" w:eastAsia="宋体" w:cs="Times New Roman"/>
                <w:bCs/>
                <w:sz w:val="24"/>
                <w:highlight w:val="none"/>
              </w:rPr>
              <w:t>因招标代理业务中的违法犯罪行为</w:t>
            </w:r>
            <w:r>
              <w:rPr>
                <w:rFonts w:hint="eastAsia" w:ascii="Times New Roman" w:hAnsi="Times New Roman" w:eastAsia="宋体" w:cs="Times New Roman"/>
                <w:bCs/>
                <w:sz w:val="24"/>
                <w:highlight w:val="none"/>
                <w:lang w:eastAsia="zh-CN"/>
              </w:rPr>
              <w:t>被认定为严重失信行为</w:t>
            </w:r>
          </w:p>
        </w:tc>
        <w:tc>
          <w:tcPr>
            <w:tcW w:w="6121"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Times New Roman" w:hAnsi="Times New Roman" w:eastAsia="宋体" w:cs="Times New Roman"/>
                <w:bCs/>
                <w:sz w:val="24"/>
                <w:highlight w:val="none"/>
              </w:rPr>
            </w:pPr>
            <w:r>
              <w:rPr>
                <w:rFonts w:hint="default" w:ascii="Times New Roman" w:hAnsi="Times New Roman" w:eastAsia="宋体" w:cs="Times New Roman"/>
                <w:bCs/>
                <w:kern w:val="0"/>
                <w:sz w:val="24"/>
                <w:highlight w:val="none"/>
                <w:lang w:bidi="ar"/>
              </w:rPr>
              <w:t>项目负责人</w:t>
            </w:r>
            <w:r>
              <w:rPr>
                <w:rFonts w:hint="default" w:ascii="Times New Roman" w:hAnsi="Times New Roman" w:eastAsia="宋体" w:cs="Times New Roman"/>
                <w:bCs/>
                <w:sz w:val="24"/>
                <w:highlight w:val="none"/>
              </w:rPr>
              <w:t>因招标代理业务中</w:t>
            </w:r>
            <w:r>
              <w:rPr>
                <w:rFonts w:hint="default" w:ascii="Times New Roman" w:hAnsi="Times New Roman" w:eastAsia="宋体" w:cs="Times New Roman"/>
                <w:bCs/>
                <w:kern w:val="0"/>
                <w:sz w:val="24"/>
                <w:highlight w:val="none"/>
                <w:lang w:bidi="ar"/>
              </w:rPr>
              <w:t>的违法违规行为</w:t>
            </w:r>
            <w:r>
              <w:rPr>
                <w:rFonts w:hint="eastAsia" w:ascii="Times New Roman" w:hAnsi="Times New Roman" w:eastAsia="宋体" w:cs="Times New Roman"/>
                <w:bCs/>
                <w:sz w:val="24"/>
                <w:highlight w:val="none"/>
                <w:lang w:eastAsia="zh-CN"/>
              </w:rPr>
              <w:t>被</w:t>
            </w:r>
            <w:r>
              <w:rPr>
                <w:rFonts w:hint="eastAsia" w:ascii="Times New Roman" w:hAnsi="Times New Roman" w:eastAsia="宋体" w:cs="Times New Roman"/>
                <w:bCs/>
                <w:sz w:val="24"/>
                <w:highlight w:val="none"/>
              </w:rPr>
              <w:t>列入“黑名单”管理或认定为严重失信行为</w:t>
            </w:r>
            <w:r>
              <w:rPr>
                <w:rFonts w:hint="eastAsia" w:ascii="Times New Roman" w:hAnsi="Times New Roman" w:eastAsia="宋体" w:cs="Times New Roman"/>
                <w:bCs/>
                <w:sz w:val="24"/>
                <w:highlight w:val="none"/>
                <w:lang w:eastAsia="zh-CN"/>
              </w:rPr>
              <w:t>、在有效期以内的</w:t>
            </w:r>
            <w:r>
              <w:rPr>
                <w:rFonts w:hint="default" w:ascii="Times New Roman" w:hAnsi="Times New Roman" w:eastAsia="宋体" w:cs="Times New Roman"/>
                <w:bCs/>
                <w:sz w:val="24"/>
                <w:highlight w:val="none"/>
              </w:rPr>
              <w:t>，</w:t>
            </w:r>
            <w:r>
              <w:rPr>
                <w:rFonts w:hint="eastAsia" w:ascii="Times New Roman" w:hAnsi="Times New Roman" w:eastAsia="宋体" w:cs="Times New Roman"/>
                <w:bCs/>
                <w:sz w:val="24"/>
                <w:highlight w:val="none"/>
                <w:lang w:eastAsia="zh-CN"/>
              </w:rPr>
              <w:t>每件扣</w:t>
            </w:r>
            <w:r>
              <w:rPr>
                <w:rFonts w:hint="eastAsia" w:ascii="Times New Roman" w:hAnsi="Times New Roman" w:eastAsia="宋体" w:cs="Times New Roman"/>
                <w:bCs/>
                <w:sz w:val="24"/>
                <w:highlight w:val="none"/>
                <w:lang w:val="en-US" w:eastAsia="zh-CN"/>
              </w:rPr>
              <w:t>15分，</w:t>
            </w:r>
            <w:r>
              <w:rPr>
                <w:rFonts w:hint="eastAsia" w:eastAsia="宋体"/>
                <w:bCs/>
                <w:sz w:val="24"/>
                <w:highlight w:val="none"/>
              </w:rPr>
              <w:t>扣完为止</w:t>
            </w:r>
            <w:r>
              <w:rPr>
                <w:rFonts w:hint="default" w:ascii="Times New Roman" w:hAnsi="Times New Roman" w:eastAsia="宋体" w:cs="Times New Roman"/>
                <w:bCs/>
                <w:sz w:val="24"/>
                <w:highlight w:val="none"/>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Times New Roman" w:hAnsi="Times New Roman" w:eastAsia="宋体" w:cs="Times New Roman"/>
                <w:bCs/>
                <w:sz w:val="24"/>
                <w:highlight w:val="none"/>
                <w:lang w:val="en" w:eastAsia="zh-CN"/>
              </w:rPr>
            </w:pPr>
            <w:r>
              <w:rPr>
                <w:rFonts w:hint="eastAsia" w:eastAsia="宋体" w:cs="Times New Roman"/>
                <w:bCs/>
                <w:sz w:val="24"/>
                <w:highlight w:val="none"/>
                <w:lang w:eastAsia="zh-CN"/>
              </w:rPr>
              <w:t>注：</w:t>
            </w:r>
            <w:r>
              <w:rPr>
                <w:rFonts w:hint="default" w:ascii="Times New Roman" w:hAnsi="Times New Roman" w:eastAsia="宋体" w:cs="Times New Roman"/>
                <w:sz w:val="24"/>
                <w:szCs w:val="28"/>
                <w:highlight w:val="none"/>
              </w:rPr>
              <w:t>不良信用中同一事项产生的不良信用扣分按最高分计算，不重复扣分。</w:t>
            </w:r>
          </w:p>
        </w:tc>
        <w:tc>
          <w:tcPr>
            <w:tcW w:w="2278"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Times New Roman" w:hAnsi="Times New Roman" w:eastAsia="宋体" w:cs="Times New Roman"/>
                <w:bCs/>
                <w:kern w:val="2"/>
                <w:sz w:val="24"/>
                <w:szCs w:val="24"/>
                <w:highlight w:val="none"/>
                <w:lang w:val="en" w:eastAsia="zh-CN" w:bidi="ar-SA"/>
              </w:rPr>
            </w:pPr>
            <w:r>
              <w:rPr>
                <w:rFonts w:hint="default" w:ascii="Times New Roman" w:hAnsi="Times New Roman" w:eastAsia="宋体" w:cs="Times New Roman"/>
                <w:bCs/>
                <w:sz w:val="24"/>
                <w:highlight w:val="none"/>
                <w:lang w:val="en"/>
              </w:rPr>
              <w:t>由招投标行政监督部门直接录入</w:t>
            </w:r>
            <w:r>
              <w:rPr>
                <w:rFonts w:hint="default" w:ascii="Times New Roman" w:hAnsi="Times New Roman" w:eastAsia="宋体" w:cs="Times New Roman"/>
                <w:bCs/>
                <w:sz w:val="24"/>
                <w:highlight w:val="none"/>
                <w:lang w:val="en" w:eastAsia="zh-CN"/>
              </w:rPr>
              <w:t>信息管理系统</w:t>
            </w:r>
            <w:r>
              <w:rPr>
                <w:rFonts w:hint="default" w:ascii="Times New Roman" w:hAnsi="Times New Roman" w:eastAsia="宋体" w:cs="Times New Roman"/>
                <w:bCs/>
                <w:sz w:val="24"/>
                <w:highlight w:val="none"/>
                <w:lang w:val="en"/>
              </w:rPr>
              <w:t>，</w:t>
            </w:r>
            <w:r>
              <w:rPr>
                <w:rFonts w:hint="eastAsia" w:ascii="Times New Roman" w:hAnsi="Times New Roman" w:eastAsia="宋体" w:cs="Times New Roman"/>
                <w:bCs/>
                <w:sz w:val="24"/>
                <w:highlight w:val="none"/>
                <w:lang w:val="en" w:eastAsia="zh-CN"/>
              </w:rPr>
              <w:t>以及与</w:t>
            </w:r>
            <w:r>
              <w:rPr>
                <w:rFonts w:hint="default" w:ascii="Times New Roman" w:hAnsi="Times New Roman" w:eastAsia="宋体" w:cs="Times New Roman"/>
                <w:bCs/>
                <w:sz w:val="24"/>
                <w:highlight w:val="none"/>
                <w:lang w:val="en"/>
              </w:rPr>
              <w:t>行业招投标监管系统</w:t>
            </w:r>
            <w:r>
              <w:rPr>
                <w:rFonts w:hint="eastAsia" w:ascii="Times New Roman" w:hAnsi="Times New Roman" w:eastAsia="宋体" w:cs="Times New Roman"/>
                <w:bCs/>
                <w:sz w:val="24"/>
                <w:highlight w:val="none"/>
                <w:lang w:val="en" w:eastAsia="zh-CN"/>
              </w:rPr>
              <w:t>对接获取</w:t>
            </w:r>
          </w:p>
        </w:tc>
        <w:tc>
          <w:tcPr>
            <w:tcW w:w="154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rPr>
              <w:t>无需申报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667" w:type="dxa"/>
            <w:vMerge w:val="continue"/>
            <w:noWrap w:val="0"/>
            <w:vAlign w:val="center"/>
          </w:tcPr>
          <w:p>
            <w:pPr>
              <w:spacing w:line="360" w:lineRule="exact"/>
              <w:jc w:val="center"/>
              <w:textAlignment w:val="center"/>
              <w:rPr>
                <w:rStyle w:val="10"/>
                <w:rFonts w:hint="default" w:ascii="Times New Roman" w:hAnsi="Times New Roman" w:eastAsia="宋体" w:cs="Times New Roman"/>
                <w:b w:val="0"/>
                <w:bCs/>
                <w:color w:val="auto"/>
                <w:sz w:val="24"/>
                <w:szCs w:val="24"/>
                <w:highlight w:val="none"/>
                <w:lang w:bidi="ar"/>
              </w:rPr>
            </w:pPr>
          </w:p>
        </w:tc>
        <w:tc>
          <w:tcPr>
            <w:tcW w:w="1670" w:type="dxa"/>
            <w:noWrap w:val="0"/>
            <w:vAlign w:val="center"/>
          </w:tcPr>
          <w:p>
            <w:pPr>
              <w:snapToGrid w:val="0"/>
              <w:spacing w:line="360" w:lineRule="exact"/>
              <w:jc w:val="center"/>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rPr>
              <w:t>被法院列为失信被执行人</w:t>
            </w:r>
          </w:p>
        </w:tc>
        <w:tc>
          <w:tcPr>
            <w:tcW w:w="6121" w:type="dxa"/>
            <w:noWrap w:val="0"/>
            <w:vAlign w:val="center"/>
          </w:tcPr>
          <w:p>
            <w:pPr>
              <w:snapToGrid w:val="0"/>
              <w:spacing w:line="360" w:lineRule="exact"/>
              <w:jc w:val="left"/>
              <w:rPr>
                <w:rFonts w:hint="default" w:ascii="Times New Roman" w:hAnsi="Times New Roman" w:eastAsia="宋体" w:cs="Times New Roman"/>
                <w:bCs/>
                <w:kern w:val="2"/>
                <w:sz w:val="24"/>
                <w:szCs w:val="24"/>
                <w:highlight w:val="none"/>
                <w:lang w:val="en" w:eastAsia="zh-CN" w:bidi="ar-SA"/>
              </w:rPr>
            </w:pPr>
            <w:r>
              <w:rPr>
                <w:rFonts w:hint="eastAsia" w:ascii="Times New Roman" w:hAnsi="Times New Roman" w:eastAsia="宋体" w:cs="Times New Roman"/>
                <w:bCs/>
                <w:sz w:val="24"/>
                <w:highlight w:val="none"/>
                <w:lang w:eastAsia="zh-CN"/>
              </w:rPr>
              <w:t>项目负责人</w:t>
            </w:r>
            <w:r>
              <w:rPr>
                <w:rFonts w:hint="default" w:ascii="Times New Roman" w:hAnsi="Times New Roman" w:eastAsia="宋体" w:cs="Times New Roman"/>
                <w:bCs/>
                <w:sz w:val="24"/>
                <w:highlight w:val="none"/>
              </w:rPr>
              <w:t>被人民法院纳入失信被执行人名单的，每</w:t>
            </w:r>
            <w:r>
              <w:rPr>
                <w:rFonts w:hint="eastAsia" w:ascii="Times New Roman" w:hAnsi="Times New Roman" w:eastAsia="宋体" w:cs="Times New Roman"/>
                <w:bCs/>
                <w:sz w:val="24"/>
                <w:highlight w:val="none"/>
                <w:lang w:eastAsia="zh-CN"/>
              </w:rPr>
              <w:t>件</w:t>
            </w:r>
            <w:r>
              <w:rPr>
                <w:rFonts w:hint="default" w:ascii="Times New Roman" w:hAnsi="Times New Roman" w:eastAsia="宋体" w:cs="Times New Roman"/>
                <w:bCs/>
                <w:sz w:val="24"/>
                <w:highlight w:val="none"/>
              </w:rPr>
              <w:t>扣</w:t>
            </w:r>
            <w:r>
              <w:rPr>
                <w:rFonts w:hint="eastAsia" w:ascii="Times New Roman" w:hAnsi="Times New Roman" w:eastAsia="宋体" w:cs="Times New Roman"/>
                <w:bCs/>
                <w:sz w:val="24"/>
                <w:highlight w:val="none"/>
                <w:lang w:val="en-US" w:eastAsia="zh-CN"/>
              </w:rPr>
              <w:t>5</w:t>
            </w:r>
            <w:r>
              <w:rPr>
                <w:rFonts w:hint="default" w:ascii="Times New Roman" w:hAnsi="Times New Roman" w:eastAsia="宋体" w:cs="Times New Roman"/>
                <w:bCs/>
                <w:sz w:val="24"/>
                <w:highlight w:val="none"/>
              </w:rPr>
              <w:t>分。失信被执行人依法完成信用修复、不再被列入失信执行人名单的，不再扣分。</w:t>
            </w:r>
          </w:p>
        </w:tc>
        <w:tc>
          <w:tcPr>
            <w:tcW w:w="2278" w:type="dxa"/>
            <w:noWrap w:val="0"/>
            <w:vAlign w:val="center"/>
          </w:tcPr>
          <w:p>
            <w:pPr>
              <w:spacing w:line="360" w:lineRule="exact"/>
              <w:rPr>
                <w:rFonts w:hint="default" w:ascii="Times New Roman" w:hAnsi="Times New Roman" w:eastAsia="宋体" w:cs="Times New Roman"/>
                <w:bCs/>
                <w:kern w:val="2"/>
                <w:sz w:val="24"/>
                <w:szCs w:val="24"/>
                <w:highlight w:val="none"/>
                <w:lang w:val="en" w:eastAsia="zh-CN" w:bidi="ar-SA"/>
              </w:rPr>
            </w:pPr>
            <w:r>
              <w:rPr>
                <w:rFonts w:hint="default" w:ascii="Times New Roman" w:hAnsi="Times New Roman" w:eastAsia="宋体" w:cs="Times New Roman"/>
                <w:bCs/>
                <w:sz w:val="24"/>
                <w:highlight w:val="none"/>
              </w:rPr>
              <w:t>通过与</w:t>
            </w:r>
            <w:r>
              <w:rPr>
                <w:rFonts w:hint="default" w:ascii="Times New Roman" w:hAnsi="Times New Roman" w:eastAsia="宋体" w:cs="Times New Roman"/>
                <w:bCs/>
                <w:sz w:val="24"/>
                <w:highlight w:val="none"/>
                <w:lang w:val="en"/>
              </w:rPr>
              <w:t>信用湖南网站</w:t>
            </w:r>
            <w:r>
              <w:rPr>
                <w:rFonts w:hint="default" w:ascii="Times New Roman" w:hAnsi="Times New Roman" w:eastAsia="宋体" w:cs="Times New Roman"/>
                <w:bCs/>
                <w:sz w:val="24"/>
                <w:highlight w:val="none"/>
              </w:rPr>
              <w:t>对接获取</w:t>
            </w:r>
          </w:p>
        </w:tc>
        <w:tc>
          <w:tcPr>
            <w:tcW w:w="1549" w:type="dxa"/>
            <w:noWrap w:val="0"/>
            <w:vAlign w:val="center"/>
          </w:tcPr>
          <w:p>
            <w:pPr>
              <w:snapToGrid w:val="0"/>
              <w:spacing w:line="360" w:lineRule="exact"/>
              <w:jc w:val="center"/>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lang w:val="en"/>
              </w:rPr>
              <w:t>无</w:t>
            </w:r>
            <w:r>
              <w:rPr>
                <w:rFonts w:hint="default" w:ascii="Times New Roman" w:hAnsi="Times New Roman" w:eastAsia="宋体" w:cs="Times New Roman"/>
                <w:bCs/>
                <w:sz w:val="24"/>
                <w:highlight w:val="none"/>
              </w:rPr>
              <w:t>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1667" w:type="dxa"/>
            <w:vMerge w:val="continue"/>
            <w:noWrap w:val="0"/>
            <w:vAlign w:val="center"/>
          </w:tcPr>
          <w:p>
            <w:pPr>
              <w:spacing w:line="360" w:lineRule="exact"/>
              <w:jc w:val="center"/>
              <w:textAlignment w:val="center"/>
              <w:rPr>
                <w:rFonts w:hint="default" w:ascii="Times New Roman" w:hAnsi="Times New Roman" w:eastAsia="宋体" w:cs="Times New Roman"/>
                <w:bCs/>
                <w:color w:val="000000"/>
                <w:sz w:val="24"/>
                <w:highlight w:val="none"/>
              </w:rPr>
            </w:pPr>
          </w:p>
        </w:tc>
        <w:tc>
          <w:tcPr>
            <w:tcW w:w="1670" w:type="dxa"/>
            <w:noWrap w:val="0"/>
            <w:vAlign w:val="center"/>
          </w:tcPr>
          <w:p>
            <w:pPr>
              <w:snapToGrid w:val="0"/>
              <w:spacing w:line="360" w:lineRule="exact"/>
              <w:jc w:val="center"/>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rPr>
              <w:t>行政处罚（招标代理业务）</w:t>
            </w:r>
          </w:p>
        </w:tc>
        <w:tc>
          <w:tcPr>
            <w:tcW w:w="6121" w:type="dxa"/>
            <w:noWrap w:val="0"/>
            <w:vAlign w:val="center"/>
          </w:tcPr>
          <w:p>
            <w:pPr>
              <w:spacing w:line="360" w:lineRule="exact"/>
              <w:rPr>
                <w:rFonts w:hint="default" w:ascii="Times New Roman" w:hAnsi="Times New Roman" w:eastAsia="宋体" w:cs="Times New Roman"/>
                <w:bCs/>
                <w:sz w:val="24"/>
                <w:highlight w:val="none"/>
              </w:rPr>
            </w:pPr>
            <w:r>
              <w:rPr>
                <w:rFonts w:hint="default" w:ascii="Times New Roman" w:hAnsi="Times New Roman" w:eastAsia="宋体" w:cs="Times New Roman"/>
                <w:bCs/>
                <w:kern w:val="0"/>
                <w:sz w:val="24"/>
                <w:highlight w:val="none"/>
                <w:lang w:bidi="ar"/>
              </w:rPr>
              <w:t>项目负责人</w:t>
            </w:r>
            <w:r>
              <w:rPr>
                <w:rFonts w:hint="default" w:ascii="Times New Roman" w:hAnsi="Times New Roman" w:eastAsia="宋体" w:cs="Times New Roman"/>
                <w:bCs/>
                <w:sz w:val="24"/>
                <w:highlight w:val="none"/>
              </w:rPr>
              <w:t>因招标代理业务中</w:t>
            </w:r>
            <w:r>
              <w:rPr>
                <w:rFonts w:hint="default" w:ascii="Times New Roman" w:hAnsi="Times New Roman" w:eastAsia="宋体" w:cs="Times New Roman"/>
                <w:bCs/>
                <w:kern w:val="0"/>
                <w:sz w:val="24"/>
                <w:highlight w:val="none"/>
                <w:lang w:bidi="ar"/>
              </w:rPr>
              <w:t>的违法违规行为</w:t>
            </w:r>
            <w:r>
              <w:rPr>
                <w:rFonts w:hint="default" w:ascii="Times New Roman" w:hAnsi="Times New Roman" w:eastAsia="宋体" w:cs="Times New Roman"/>
                <w:bCs/>
                <w:sz w:val="24"/>
                <w:highlight w:val="none"/>
              </w:rPr>
              <w:t>受到行政处罚的</w:t>
            </w:r>
            <w:r>
              <w:rPr>
                <w:rFonts w:hint="eastAsia" w:ascii="Times New Roman" w:hAnsi="Times New Roman" w:eastAsia="宋体" w:cs="Times New Roman"/>
                <w:bCs/>
                <w:sz w:val="24"/>
                <w:highlight w:val="none"/>
                <w:lang w:eastAsia="zh-CN"/>
              </w:rPr>
              <w:t>、在有效期以内的（无有效期的，在受到行政处罚一年以内的）</w:t>
            </w:r>
            <w:r>
              <w:rPr>
                <w:rFonts w:hint="default" w:ascii="Times New Roman" w:hAnsi="Times New Roman" w:eastAsia="宋体" w:cs="Times New Roman"/>
                <w:bCs/>
                <w:sz w:val="24"/>
                <w:highlight w:val="none"/>
              </w:rPr>
              <w:t>，</w:t>
            </w:r>
            <w:r>
              <w:rPr>
                <w:rFonts w:hint="default" w:ascii="Times New Roman" w:hAnsi="Times New Roman" w:eastAsia="宋体" w:cs="Times New Roman"/>
                <w:bCs/>
                <w:sz w:val="24"/>
                <w:highlight w:val="none"/>
                <w:lang w:val="en"/>
              </w:rPr>
              <w:t>每</w:t>
            </w:r>
            <w:r>
              <w:rPr>
                <w:rFonts w:hint="eastAsia" w:ascii="Times New Roman" w:hAnsi="Times New Roman" w:eastAsia="宋体" w:cs="Times New Roman"/>
                <w:bCs/>
                <w:sz w:val="24"/>
                <w:highlight w:val="none"/>
                <w:lang w:val="en" w:eastAsia="zh-CN"/>
              </w:rPr>
              <w:t>件扣</w:t>
            </w:r>
            <w:r>
              <w:rPr>
                <w:rFonts w:hint="default" w:ascii="Times New Roman" w:hAnsi="Times New Roman" w:eastAsia="宋体" w:cs="Times New Roman"/>
                <w:bCs/>
                <w:sz w:val="24"/>
                <w:highlight w:val="none"/>
                <w:lang w:val="en"/>
              </w:rPr>
              <w:t>5</w:t>
            </w:r>
            <w:r>
              <w:rPr>
                <w:rFonts w:hint="default" w:ascii="Times New Roman" w:hAnsi="Times New Roman" w:eastAsia="宋体" w:cs="Times New Roman"/>
                <w:bCs/>
                <w:sz w:val="24"/>
                <w:highlight w:val="none"/>
              </w:rPr>
              <w:t>分</w:t>
            </w:r>
            <w:r>
              <w:rPr>
                <w:rFonts w:hint="eastAsia" w:eastAsia="宋体" w:cs="Times New Roman"/>
                <w:bCs/>
                <w:sz w:val="24"/>
                <w:highlight w:val="none"/>
                <w:lang w:eastAsia="zh-CN"/>
              </w:rPr>
              <w:t>，</w:t>
            </w:r>
            <w:r>
              <w:rPr>
                <w:rFonts w:hint="eastAsia" w:eastAsia="宋体" w:cs="Times New Roman"/>
                <w:bCs/>
                <w:sz w:val="24"/>
                <w:highlight w:val="none"/>
                <w:lang w:val="en-US" w:eastAsia="zh-CN"/>
              </w:rPr>
              <w:t>扣完为止</w:t>
            </w:r>
            <w:r>
              <w:rPr>
                <w:rFonts w:hint="default" w:ascii="Times New Roman" w:hAnsi="Times New Roman" w:eastAsia="宋体" w:cs="Times New Roman"/>
                <w:bCs/>
                <w:sz w:val="24"/>
                <w:highlight w:val="none"/>
              </w:rPr>
              <w:t>。</w:t>
            </w:r>
          </w:p>
          <w:p>
            <w:pPr>
              <w:spacing w:line="360" w:lineRule="exact"/>
              <w:rPr>
                <w:rFonts w:hint="default" w:ascii="Times New Roman" w:hAnsi="Times New Roman" w:eastAsia="宋体" w:cs="Times New Roman"/>
                <w:bCs/>
                <w:sz w:val="24"/>
                <w:highlight w:val="none"/>
                <w:lang w:val="en" w:eastAsia="zh-CN"/>
              </w:rPr>
            </w:pPr>
            <w:r>
              <w:rPr>
                <w:rFonts w:hint="eastAsia" w:eastAsia="宋体" w:cs="Times New Roman"/>
                <w:bCs/>
                <w:sz w:val="24"/>
                <w:highlight w:val="none"/>
                <w:lang w:eastAsia="zh-CN"/>
              </w:rPr>
              <w:t>注：</w:t>
            </w:r>
            <w:r>
              <w:rPr>
                <w:rFonts w:hint="default" w:ascii="Times New Roman" w:hAnsi="Times New Roman" w:eastAsia="宋体" w:cs="Times New Roman"/>
                <w:sz w:val="24"/>
                <w:szCs w:val="28"/>
                <w:highlight w:val="none"/>
              </w:rPr>
              <w:t>不良信用中同一事项产生的不良信用扣分按最高分计算，不重复扣分。</w:t>
            </w:r>
          </w:p>
        </w:tc>
        <w:tc>
          <w:tcPr>
            <w:tcW w:w="2278" w:type="dxa"/>
            <w:noWrap w:val="0"/>
            <w:vAlign w:val="center"/>
          </w:tcPr>
          <w:p>
            <w:pPr>
              <w:spacing w:line="360" w:lineRule="exact"/>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lang w:val="en"/>
              </w:rPr>
              <w:t>由招投标行政监督部门直接录入</w:t>
            </w:r>
            <w:r>
              <w:rPr>
                <w:rFonts w:hint="default" w:ascii="Times New Roman" w:hAnsi="Times New Roman" w:eastAsia="宋体" w:cs="Times New Roman"/>
                <w:bCs/>
                <w:sz w:val="24"/>
                <w:highlight w:val="none"/>
                <w:lang w:val="en" w:eastAsia="zh-CN"/>
              </w:rPr>
              <w:t>信息管理系统</w:t>
            </w:r>
            <w:r>
              <w:rPr>
                <w:rFonts w:hint="default" w:ascii="Times New Roman" w:hAnsi="Times New Roman" w:eastAsia="宋体" w:cs="Times New Roman"/>
                <w:bCs/>
                <w:sz w:val="24"/>
                <w:highlight w:val="none"/>
                <w:lang w:val="en"/>
              </w:rPr>
              <w:t>，</w:t>
            </w:r>
            <w:r>
              <w:rPr>
                <w:rFonts w:hint="eastAsia" w:ascii="Times New Roman" w:hAnsi="Times New Roman" w:eastAsia="宋体" w:cs="Times New Roman"/>
                <w:bCs/>
                <w:sz w:val="24"/>
                <w:highlight w:val="none"/>
                <w:lang w:val="en" w:eastAsia="zh-CN"/>
              </w:rPr>
              <w:t>以及与</w:t>
            </w:r>
            <w:r>
              <w:rPr>
                <w:rFonts w:hint="default" w:ascii="Times New Roman" w:hAnsi="Times New Roman" w:eastAsia="宋体" w:cs="Times New Roman"/>
                <w:bCs/>
                <w:sz w:val="24"/>
                <w:highlight w:val="none"/>
                <w:lang w:val="en"/>
              </w:rPr>
              <w:t>行业招投标监管系统</w:t>
            </w:r>
            <w:r>
              <w:rPr>
                <w:rFonts w:hint="eastAsia" w:ascii="Times New Roman" w:hAnsi="Times New Roman" w:eastAsia="宋体" w:cs="Times New Roman"/>
                <w:bCs/>
                <w:sz w:val="24"/>
                <w:highlight w:val="none"/>
                <w:lang w:val="en" w:eastAsia="zh-CN"/>
              </w:rPr>
              <w:t>对接获取</w:t>
            </w:r>
          </w:p>
        </w:tc>
        <w:tc>
          <w:tcPr>
            <w:tcW w:w="1549" w:type="dxa"/>
            <w:noWrap w:val="0"/>
            <w:vAlign w:val="center"/>
          </w:tcPr>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无需申报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667" w:type="dxa"/>
            <w:vMerge w:val="continue"/>
            <w:noWrap w:val="0"/>
            <w:vAlign w:val="top"/>
          </w:tcPr>
          <w:p>
            <w:pPr>
              <w:spacing w:line="360" w:lineRule="exact"/>
              <w:jc w:val="center"/>
              <w:textAlignment w:val="center"/>
              <w:rPr>
                <w:rStyle w:val="10"/>
                <w:rFonts w:hint="default" w:ascii="Times New Roman" w:hAnsi="Times New Roman" w:eastAsia="宋体" w:cs="Times New Roman"/>
                <w:b w:val="0"/>
                <w:bCs/>
                <w:color w:val="auto"/>
                <w:sz w:val="24"/>
                <w:szCs w:val="24"/>
                <w:highlight w:val="none"/>
                <w:lang w:bidi="ar"/>
              </w:rPr>
            </w:pPr>
          </w:p>
        </w:tc>
        <w:tc>
          <w:tcPr>
            <w:tcW w:w="1670" w:type="dxa"/>
            <w:noWrap w:val="0"/>
            <w:vAlign w:val="center"/>
          </w:tcPr>
          <w:p>
            <w:pPr>
              <w:snapToGrid w:val="0"/>
              <w:spacing w:line="32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不良行为</w:t>
            </w:r>
          </w:p>
          <w:p>
            <w:pPr>
              <w:snapToGrid w:val="0"/>
              <w:spacing w:line="320" w:lineRule="exact"/>
              <w:jc w:val="center"/>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rPr>
              <w:t>记录</w:t>
            </w:r>
          </w:p>
        </w:tc>
        <w:tc>
          <w:tcPr>
            <w:tcW w:w="6121" w:type="dxa"/>
            <w:noWrap w:val="0"/>
            <w:vAlign w:val="center"/>
          </w:tcPr>
          <w:p>
            <w:pPr>
              <w:snapToGrid w:val="0"/>
              <w:spacing w:line="32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项目负责人存在《湖南省招标代理机构及从业人员监督管理办法》中规定的严重不良行为，被行政监督部门认定且在公示期内的，</w:t>
            </w:r>
            <w:r>
              <w:rPr>
                <w:rFonts w:hint="default" w:ascii="Times New Roman" w:hAnsi="Times New Roman" w:eastAsia="宋体" w:cs="Times New Roman"/>
                <w:bCs/>
                <w:sz w:val="24"/>
                <w:highlight w:val="none"/>
                <w:lang w:val="en"/>
              </w:rPr>
              <w:t>每</w:t>
            </w:r>
            <w:r>
              <w:rPr>
                <w:rFonts w:hint="eastAsia" w:ascii="Times New Roman" w:hAnsi="Times New Roman" w:eastAsia="宋体" w:cs="Times New Roman"/>
                <w:bCs/>
                <w:sz w:val="24"/>
                <w:highlight w:val="none"/>
                <w:lang w:val="en" w:eastAsia="zh-CN"/>
              </w:rPr>
              <w:t>件</w:t>
            </w:r>
            <w:r>
              <w:rPr>
                <w:rFonts w:hint="default" w:ascii="Times New Roman" w:hAnsi="Times New Roman" w:eastAsia="宋体" w:cs="Times New Roman"/>
                <w:bCs/>
                <w:sz w:val="24"/>
                <w:highlight w:val="none"/>
                <w:lang w:val="en"/>
              </w:rPr>
              <w:t>扣</w:t>
            </w:r>
            <w:r>
              <w:rPr>
                <w:rFonts w:hint="eastAsia" w:ascii="Times New Roman" w:hAnsi="Times New Roman" w:eastAsia="宋体" w:cs="Times New Roman"/>
                <w:bCs/>
                <w:sz w:val="24"/>
                <w:highlight w:val="none"/>
                <w:lang w:val="en-US" w:eastAsia="zh-CN"/>
              </w:rPr>
              <w:t>3</w:t>
            </w:r>
            <w:r>
              <w:rPr>
                <w:rFonts w:hint="default" w:ascii="Times New Roman" w:hAnsi="Times New Roman" w:eastAsia="宋体" w:cs="Times New Roman"/>
                <w:bCs/>
                <w:sz w:val="24"/>
                <w:highlight w:val="none"/>
              </w:rPr>
              <w:t>分</w:t>
            </w:r>
            <w:r>
              <w:rPr>
                <w:rFonts w:hint="eastAsia" w:eastAsia="宋体" w:cs="Times New Roman"/>
                <w:bCs/>
                <w:sz w:val="24"/>
                <w:highlight w:val="none"/>
                <w:lang w:eastAsia="zh-CN"/>
              </w:rPr>
              <w:t>，</w:t>
            </w:r>
            <w:r>
              <w:rPr>
                <w:rFonts w:hint="eastAsia" w:eastAsia="宋体" w:cs="Times New Roman"/>
                <w:bCs/>
                <w:sz w:val="24"/>
                <w:highlight w:val="none"/>
                <w:lang w:val="en-US" w:eastAsia="zh-CN"/>
              </w:rPr>
              <w:t>扣完为止</w:t>
            </w:r>
            <w:r>
              <w:rPr>
                <w:rFonts w:hint="default" w:ascii="Times New Roman" w:hAnsi="Times New Roman" w:eastAsia="宋体" w:cs="Times New Roman"/>
                <w:bCs/>
                <w:sz w:val="24"/>
                <w:highlight w:val="none"/>
              </w:rPr>
              <w:t>；存在《湖南省招标代理机构及从业人员监督管理办法》中规定的一般不良行为，被行政监督部门认定且在公示期内的，每</w:t>
            </w:r>
            <w:r>
              <w:rPr>
                <w:rFonts w:hint="eastAsia" w:ascii="Times New Roman" w:hAnsi="Times New Roman" w:eastAsia="宋体" w:cs="Times New Roman"/>
                <w:bCs/>
                <w:sz w:val="24"/>
                <w:highlight w:val="none"/>
                <w:lang w:eastAsia="zh-CN"/>
              </w:rPr>
              <w:t>件扣</w:t>
            </w:r>
            <w:r>
              <w:rPr>
                <w:rFonts w:hint="eastAsia" w:ascii="Times New Roman" w:hAnsi="Times New Roman" w:eastAsia="宋体" w:cs="Times New Roman"/>
                <w:bCs/>
                <w:sz w:val="24"/>
                <w:highlight w:val="none"/>
                <w:lang w:val="en-US" w:eastAsia="zh-CN"/>
              </w:rPr>
              <w:t>1</w:t>
            </w:r>
            <w:r>
              <w:rPr>
                <w:rFonts w:hint="default" w:ascii="Times New Roman" w:hAnsi="Times New Roman" w:eastAsia="宋体" w:cs="Times New Roman"/>
                <w:bCs/>
                <w:sz w:val="24"/>
                <w:highlight w:val="none"/>
              </w:rPr>
              <w:t>分</w:t>
            </w:r>
            <w:r>
              <w:rPr>
                <w:rFonts w:hint="eastAsia" w:eastAsia="宋体" w:cs="Times New Roman"/>
                <w:bCs/>
                <w:sz w:val="24"/>
                <w:highlight w:val="none"/>
                <w:lang w:eastAsia="zh-CN"/>
              </w:rPr>
              <w:t>，</w:t>
            </w:r>
            <w:r>
              <w:rPr>
                <w:rFonts w:hint="eastAsia" w:eastAsia="宋体" w:cs="Times New Roman"/>
                <w:bCs/>
                <w:sz w:val="24"/>
                <w:highlight w:val="none"/>
                <w:lang w:val="en-US" w:eastAsia="zh-CN"/>
              </w:rPr>
              <w:t>扣完为止</w:t>
            </w:r>
            <w:r>
              <w:rPr>
                <w:rFonts w:hint="default" w:ascii="Times New Roman" w:hAnsi="Times New Roman" w:eastAsia="宋体" w:cs="Times New Roman"/>
                <w:bCs/>
                <w:sz w:val="24"/>
                <w:highlight w:val="none"/>
              </w:rPr>
              <w:t>。（因同一事由被认定为不良行为的不重复计算）</w:t>
            </w:r>
          </w:p>
          <w:p>
            <w:pPr>
              <w:snapToGrid w:val="0"/>
              <w:spacing w:line="32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不良行为公</w:t>
            </w:r>
            <w:r>
              <w:rPr>
                <w:rFonts w:hint="eastAsia" w:ascii="Times New Roman" w:hAnsi="Times New Roman" w:eastAsia="宋体" w:cs="Times New Roman"/>
                <w:bCs/>
                <w:sz w:val="24"/>
                <w:highlight w:val="none"/>
                <w:lang w:eastAsia="zh-CN"/>
              </w:rPr>
              <w:t>示</w:t>
            </w:r>
            <w:r>
              <w:rPr>
                <w:rFonts w:hint="default" w:ascii="Times New Roman" w:hAnsi="Times New Roman" w:eastAsia="宋体" w:cs="Times New Roman"/>
                <w:bCs/>
                <w:sz w:val="24"/>
                <w:highlight w:val="none"/>
              </w:rPr>
              <w:t>期满的，不再扣分。</w:t>
            </w:r>
          </w:p>
          <w:p>
            <w:pPr>
              <w:snapToGrid w:val="0"/>
              <w:spacing w:line="320" w:lineRule="exact"/>
              <w:jc w:val="left"/>
              <w:rPr>
                <w:rFonts w:hint="default" w:ascii="Times New Roman" w:hAnsi="Times New Roman" w:eastAsia="宋体" w:cs="Times New Roman"/>
                <w:bCs/>
                <w:sz w:val="24"/>
                <w:highlight w:val="none"/>
                <w:lang w:val="en" w:eastAsia="zh-CN"/>
              </w:rPr>
            </w:pPr>
            <w:r>
              <w:rPr>
                <w:rFonts w:hint="eastAsia" w:eastAsia="宋体" w:cs="Times New Roman"/>
                <w:bCs/>
                <w:sz w:val="24"/>
                <w:highlight w:val="none"/>
                <w:lang w:eastAsia="zh-CN"/>
              </w:rPr>
              <w:t>注：</w:t>
            </w:r>
            <w:r>
              <w:rPr>
                <w:rFonts w:hint="default" w:ascii="Times New Roman" w:hAnsi="Times New Roman" w:eastAsia="宋体" w:cs="Times New Roman"/>
                <w:sz w:val="24"/>
                <w:szCs w:val="28"/>
                <w:highlight w:val="none"/>
              </w:rPr>
              <w:t>不良信用中同一事项产生的不良信用扣分按最高分计算，不重复扣分。</w:t>
            </w:r>
          </w:p>
        </w:tc>
        <w:tc>
          <w:tcPr>
            <w:tcW w:w="2278" w:type="dxa"/>
            <w:noWrap w:val="0"/>
            <w:vAlign w:val="center"/>
          </w:tcPr>
          <w:p>
            <w:pPr>
              <w:snapToGrid w:val="0"/>
              <w:spacing w:line="320" w:lineRule="exact"/>
              <w:jc w:val="left"/>
              <w:rPr>
                <w:rFonts w:hint="default" w:ascii="Times New Roman" w:hAnsi="Times New Roman" w:eastAsia="宋体" w:cs="Times New Roman"/>
                <w:bCs/>
                <w:kern w:val="2"/>
                <w:sz w:val="24"/>
                <w:szCs w:val="24"/>
                <w:highlight w:val="none"/>
                <w:lang w:val="en-US" w:eastAsia="zh-CN" w:bidi="ar-SA"/>
              </w:rPr>
            </w:pPr>
            <w:r>
              <w:rPr>
                <w:rFonts w:hint="default" w:ascii="Times New Roman" w:hAnsi="Times New Roman" w:eastAsia="宋体" w:cs="Times New Roman"/>
                <w:bCs/>
                <w:sz w:val="24"/>
                <w:highlight w:val="none"/>
              </w:rPr>
              <w:t>从</w:t>
            </w:r>
            <w:r>
              <w:rPr>
                <w:rFonts w:hint="default" w:ascii="Times New Roman" w:hAnsi="Times New Roman" w:eastAsia="宋体" w:cs="Times New Roman"/>
                <w:bCs/>
                <w:sz w:val="24"/>
                <w:highlight w:val="none"/>
                <w:lang w:val="en"/>
              </w:rPr>
              <w:t>信息管理系统</w:t>
            </w:r>
            <w:r>
              <w:rPr>
                <w:rFonts w:hint="default" w:ascii="Times New Roman" w:hAnsi="Times New Roman" w:eastAsia="宋体" w:cs="Times New Roman"/>
                <w:bCs/>
                <w:sz w:val="24"/>
                <w:highlight w:val="none"/>
              </w:rPr>
              <w:t>自动获取</w:t>
            </w:r>
            <w:r>
              <w:rPr>
                <w:rFonts w:hint="default" w:ascii="Times New Roman" w:hAnsi="Times New Roman" w:eastAsia="宋体" w:cs="Times New Roman"/>
                <w:bCs/>
                <w:sz w:val="24"/>
                <w:highlight w:val="none"/>
                <w:lang w:val="en"/>
              </w:rPr>
              <w:t>，</w:t>
            </w:r>
            <w:r>
              <w:rPr>
                <w:rFonts w:hint="eastAsia" w:ascii="Times New Roman" w:hAnsi="Times New Roman" w:eastAsia="宋体" w:cs="Times New Roman"/>
                <w:bCs/>
                <w:sz w:val="24"/>
                <w:highlight w:val="none"/>
                <w:lang w:val="en" w:eastAsia="zh-CN"/>
              </w:rPr>
              <w:t>以及与</w:t>
            </w:r>
            <w:r>
              <w:rPr>
                <w:rFonts w:hint="default" w:ascii="Times New Roman" w:hAnsi="Times New Roman" w:eastAsia="宋体" w:cs="Times New Roman"/>
                <w:bCs/>
                <w:sz w:val="24"/>
                <w:highlight w:val="none"/>
                <w:lang w:val="en"/>
              </w:rPr>
              <w:t>行业招投标监管系统</w:t>
            </w:r>
            <w:r>
              <w:rPr>
                <w:rFonts w:hint="eastAsia" w:ascii="Times New Roman" w:hAnsi="Times New Roman" w:eastAsia="宋体" w:cs="Times New Roman"/>
                <w:bCs/>
                <w:sz w:val="24"/>
                <w:highlight w:val="none"/>
                <w:lang w:val="en" w:eastAsia="zh-CN"/>
              </w:rPr>
              <w:t>对接获取</w:t>
            </w:r>
          </w:p>
        </w:tc>
        <w:tc>
          <w:tcPr>
            <w:tcW w:w="1549" w:type="dxa"/>
            <w:noWrap w:val="0"/>
            <w:vAlign w:val="center"/>
          </w:tcPr>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无需申报</w:t>
            </w:r>
          </w:p>
        </w:tc>
      </w:tr>
    </w:tbl>
    <w:p>
      <w:pPr>
        <w:rPr>
          <w:rFonts w:hint="default" w:ascii="Times New Roman" w:hAnsi="Times New Roman" w:eastAsia="黑体" w:cs="Times New Roman"/>
          <w:highlight w:val="none"/>
        </w:rPr>
      </w:pPr>
      <w:r>
        <w:rPr>
          <w:rFonts w:hint="default" w:ascii="Times New Roman" w:hAnsi="Times New Roman" w:eastAsia="黑体" w:cs="Times New Roman"/>
          <w:highlight w:val="none"/>
        </w:rPr>
        <w:t>二、</w:t>
      </w:r>
      <w:r>
        <w:rPr>
          <w:rFonts w:hint="default" w:ascii="Times New Roman" w:hAnsi="Times New Roman" w:eastAsia="黑体" w:cs="Times New Roman"/>
          <w:kern w:val="0"/>
          <w:szCs w:val="32"/>
          <w:highlight w:val="none"/>
          <w:lang w:val="en"/>
        </w:rPr>
        <w:t>行业指标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674"/>
        <w:gridCol w:w="5522"/>
        <w:gridCol w:w="2804"/>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683" w:type="dxa"/>
            <w:noWrap w:val="0"/>
            <w:vAlign w:val="center"/>
          </w:tcPr>
          <w:p>
            <w:pPr>
              <w:spacing w:line="360" w:lineRule="exact"/>
              <w:jc w:val="center"/>
              <w:textAlignment w:val="center"/>
              <w:rPr>
                <w:rStyle w:val="10"/>
                <w:rFonts w:hint="default" w:ascii="Times New Roman" w:hAnsi="Times New Roman" w:cs="Times New Roman"/>
                <w:b w:val="0"/>
                <w:bCs/>
                <w:color w:val="auto"/>
                <w:sz w:val="24"/>
                <w:szCs w:val="24"/>
                <w:highlight w:val="none"/>
                <w:lang w:bidi="ar"/>
              </w:rPr>
            </w:pPr>
            <w:r>
              <w:rPr>
                <w:rStyle w:val="10"/>
                <w:rFonts w:hint="default" w:ascii="Times New Roman" w:hAnsi="Times New Roman" w:cs="Times New Roman"/>
                <w:b w:val="0"/>
                <w:bCs/>
                <w:color w:val="auto"/>
                <w:sz w:val="24"/>
                <w:szCs w:val="24"/>
                <w:highlight w:val="none"/>
                <w:lang w:bidi="ar"/>
              </w:rPr>
              <w:t>一级指标</w:t>
            </w:r>
          </w:p>
        </w:tc>
        <w:tc>
          <w:tcPr>
            <w:tcW w:w="1674" w:type="dxa"/>
            <w:noWrap w:val="0"/>
            <w:vAlign w:val="center"/>
          </w:tcPr>
          <w:p>
            <w:pPr>
              <w:spacing w:line="360" w:lineRule="exact"/>
              <w:jc w:val="center"/>
              <w:textAlignment w:val="center"/>
              <w:rPr>
                <w:rStyle w:val="10"/>
                <w:rFonts w:hint="default" w:ascii="Times New Roman" w:hAnsi="Times New Roman" w:cs="Times New Roman"/>
                <w:b w:val="0"/>
                <w:bCs/>
                <w:color w:val="auto"/>
                <w:sz w:val="24"/>
                <w:szCs w:val="24"/>
                <w:highlight w:val="none"/>
                <w:lang w:val="en" w:bidi="ar"/>
              </w:rPr>
            </w:pPr>
            <w:r>
              <w:rPr>
                <w:rStyle w:val="10"/>
                <w:rFonts w:hint="default" w:ascii="Times New Roman" w:hAnsi="Times New Roman" w:cs="Times New Roman"/>
                <w:b w:val="0"/>
                <w:bCs/>
                <w:color w:val="auto"/>
                <w:sz w:val="24"/>
                <w:szCs w:val="24"/>
                <w:highlight w:val="none"/>
                <w:lang w:bidi="ar"/>
              </w:rPr>
              <w:t>二级指标</w:t>
            </w:r>
          </w:p>
        </w:tc>
        <w:tc>
          <w:tcPr>
            <w:tcW w:w="5522" w:type="dxa"/>
            <w:noWrap w:val="0"/>
            <w:vAlign w:val="center"/>
          </w:tcPr>
          <w:p>
            <w:pPr>
              <w:spacing w:line="360" w:lineRule="exact"/>
              <w:jc w:val="center"/>
              <w:textAlignment w:val="center"/>
              <w:rPr>
                <w:rStyle w:val="10"/>
                <w:rFonts w:hint="default" w:ascii="Times New Roman" w:hAnsi="Times New Roman" w:cs="Times New Roman"/>
                <w:b w:val="0"/>
                <w:bCs/>
                <w:color w:val="auto"/>
                <w:sz w:val="24"/>
                <w:szCs w:val="24"/>
                <w:highlight w:val="none"/>
                <w:lang w:bidi="ar"/>
              </w:rPr>
            </w:pPr>
            <w:r>
              <w:rPr>
                <w:rStyle w:val="10"/>
                <w:rFonts w:hint="default" w:ascii="Times New Roman" w:hAnsi="Times New Roman" w:cs="Times New Roman"/>
                <w:b w:val="0"/>
                <w:bCs/>
                <w:color w:val="auto"/>
                <w:sz w:val="24"/>
                <w:szCs w:val="24"/>
                <w:highlight w:val="none"/>
                <w:lang w:bidi="ar"/>
              </w:rPr>
              <w:t>信用评价标准</w:t>
            </w:r>
          </w:p>
        </w:tc>
        <w:tc>
          <w:tcPr>
            <w:tcW w:w="2804" w:type="dxa"/>
            <w:noWrap w:val="0"/>
            <w:vAlign w:val="center"/>
          </w:tcPr>
          <w:p>
            <w:pPr>
              <w:spacing w:line="360" w:lineRule="exact"/>
              <w:jc w:val="center"/>
              <w:textAlignment w:val="center"/>
              <w:rPr>
                <w:rStyle w:val="10"/>
                <w:rFonts w:hint="default" w:ascii="Times New Roman" w:hAnsi="Times New Roman" w:cs="Times New Roman"/>
                <w:b w:val="0"/>
                <w:bCs/>
                <w:color w:val="auto"/>
                <w:sz w:val="24"/>
                <w:szCs w:val="24"/>
                <w:highlight w:val="none"/>
                <w:lang w:bidi="ar"/>
              </w:rPr>
            </w:pPr>
            <w:r>
              <w:rPr>
                <w:rStyle w:val="10"/>
                <w:rFonts w:hint="default" w:ascii="Times New Roman" w:hAnsi="Times New Roman" w:cs="Times New Roman"/>
                <w:b w:val="0"/>
                <w:bCs/>
                <w:color w:val="auto"/>
                <w:sz w:val="24"/>
                <w:szCs w:val="24"/>
                <w:highlight w:val="none"/>
                <w:lang w:bidi="ar"/>
              </w:rPr>
              <w:t>信息获取方式</w:t>
            </w:r>
          </w:p>
        </w:tc>
        <w:tc>
          <w:tcPr>
            <w:tcW w:w="1550" w:type="dxa"/>
            <w:noWrap w:val="0"/>
            <w:vAlign w:val="center"/>
          </w:tcPr>
          <w:p>
            <w:pPr>
              <w:spacing w:line="360" w:lineRule="exact"/>
              <w:jc w:val="center"/>
              <w:textAlignment w:val="center"/>
              <w:rPr>
                <w:rStyle w:val="10"/>
                <w:rFonts w:hint="default" w:ascii="Times New Roman" w:hAnsi="Times New Roman" w:cs="Times New Roman"/>
                <w:b w:val="0"/>
                <w:bCs/>
                <w:color w:val="auto"/>
                <w:sz w:val="24"/>
                <w:szCs w:val="24"/>
                <w:highlight w:val="none"/>
                <w:lang w:bidi="ar"/>
              </w:rPr>
            </w:pPr>
            <w:r>
              <w:rPr>
                <w:rStyle w:val="10"/>
                <w:rFonts w:hint="default" w:ascii="Times New Roman" w:hAnsi="Times New Roman" w:cs="Times New Roman"/>
                <w:b w:val="0"/>
                <w:bCs/>
                <w:color w:val="auto"/>
                <w:sz w:val="24"/>
                <w:szCs w:val="24"/>
                <w:highlight w:val="none"/>
                <w:lang w:bidi="ar"/>
              </w:rPr>
              <w:t>申报时间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1683" w:type="dxa"/>
            <w:noWrap w:val="0"/>
            <w:vAlign w:val="center"/>
          </w:tcPr>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招标代理</w:t>
            </w:r>
          </w:p>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业绩</w:t>
            </w:r>
          </w:p>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（40分）</w:t>
            </w:r>
          </w:p>
        </w:tc>
        <w:tc>
          <w:tcPr>
            <w:tcW w:w="1674" w:type="dxa"/>
            <w:noWrap w:val="0"/>
            <w:vAlign w:val="center"/>
          </w:tcPr>
          <w:p>
            <w:pPr>
              <w:snapToGrid w:val="0"/>
              <w:spacing w:line="360" w:lineRule="exact"/>
              <w:jc w:val="center"/>
              <w:rPr>
                <w:rFonts w:hint="default" w:ascii="Times New Roman" w:hAnsi="Times New Roman" w:eastAsia="宋体" w:cs="Times New Roman"/>
                <w:bCs/>
                <w:sz w:val="24"/>
                <w:highlight w:val="none"/>
                <w:lang w:val="en"/>
              </w:rPr>
            </w:pPr>
            <w:r>
              <w:rPr>
                <w:rFonts w:hint="default" w:ascii="Times New Roman" w:hAnsi="Times New Roman" w:eastAsia="宋体" w:cs="Times New Roman"/>
                <w:bCs/>
                <w:sz w:val="24"/>
                <w:highlight w:val="none"/>
                <w:lang w:val="en"/>
              </w:rPr>
              <w:t>招标代理</w:t>
            </w:r>
          </w:p>
          <w:p>
            <w:pPr>
              <w:snapToGrid w:val="0"/>
              <w:spacing w:line="360" w:lineRule="exact"/>
              <w:jc w:val="center"/>
              <w:rPr>
                <w:rFonts w:hint="default" w:ascii="Times New Roman" w:hAnsi="Times New Roman" w:eastAsia="宋体" w:cs="Times New Roman"/>
                <w:bCs/>
                <w:sz w:val="24"/>
                <w:highlight w:val="none"/>
                <w:lang w:val="en"/>
              </w:rPr>
            </w:pPr>
            <w:r>
              <w:rPr>
                <w:rFonts w:hint="default" w:ascii="Times New Roman" w:hAnsi="Times New Roman" w:eastAsia="宋体" w:cs="Times New Roman"/>
                <w:bCs/>
                <w:sz w:val="24"/>
                <w:highlight w:val="none"/>
                <w:lang w:val="en"/>
              </w:rPr>
              <w:t>业绩</w:t>
            </w:r>
          </w:p>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lang w:val="en"/>
              </w:rPr>
              <w:t>（</w:t>
            </w:r>
            <w:r>
              <w:rPr>
                <w:rFonts w:hint="default" w:ascii="Times New Roman" w:hAnsi="Times New Roman" w:eastAsia="宋体" w:cs="Times New Roman"/>
                <w:bCs/>
                <w:sz w:val="24"/>
                <w:highlight w:val="none"/>
              </w:rPr>
              <w:t>40分</w:t>
            </w:r>
            <w:r>
              <w:rPr>
                <w:rFonts w:hint="default" w:ascii="Times New Roman" w:hAnsi="Times New Roman" w:eastAsia="宋体" w:cs="Times New Roman"/>
                <w:bCs/>
                <w:sz w:val="24"/>
                <w:highlight w:val="none"/>
                <w:lang w:val="en"/>
              </w:rPr>
              <w:t>）</w:t>
            </w:r>
          </w:p>
        </w:tc>
        <w:tc>
          <w:tcPr>
            <w:tcW w:w="5522" w:type="dxa"/>
            <w:noWrap w:val="0"/>
            <w:vAlign w:val="center"/>
          </w:tcPr>
          <w:p>
            <w:pPr>
              <w:snapToGrid w:val="0"/>
              <w:spacing w:line="360" w:lineRule="exact"/>
              <w:jc w:val="left"/>
              <w:rPr>
                <w:rFonts w:hint="default" w:ascii="Times New Roman" w:hAnsi="Times New Roman" w:eastAsia="宋体" w:cs="Times New Roman"/>
                <w:bCs/>
                <w:sz w:val="24"/>
                <w:highlight w:val="none"/>
              </w:rPr>
            </w:pPr>
            <w:r>
              <w:rPr>
                <w:rFonts w:hint="eastAsia" w:ascii="Times New Roman" w:hAnsi="Times New Roman" w:eastAsia="宋体" w:cs="Times New Roman"/>
                <w:bCs/>
                <w:sz w:val="24"/>
                <w:highlight w:val="none"/>
                <w:lang w:val="en"/>
              </w:rPr>
              <w:t>近一年内，</w:t>
            </w:r>
            <w:r>
              <w:rPr>
                <w:rFonts w:hint="eastAsia" w:ascii="Times New Roman" w:hAnsi="Times New Roman" w:eastAsia="宋体" w:cs="Times New Roman"/>
                <w:bCs/>
                <w:sz w:val="24"/>
                <w:highlight w:val="none"/>
                <w:lang w:val="en" w:eastAsia="zh-CN"/>
              </w:rPr>
              <w:t>项目负责人</w:t>
            </w:r>
            <w:r>
              <w:rPr>
                <w:rFonts w:hint="eastAsia" w:ascii="Times New Roman" w:hAnsi="Times New Roman" w:eastAsia="宋体" w:cs="Times New Roman"/>
                <w:bCs/>
                <w:sz w:val="24"/>
                <w:highlight w:val="none"/>
                <w:lang w:val="en"/>
              </w:rPr>
              <w:t>有1个进入公共资源交易平台交易的招标代理项目业绩的，得30分，在此基础上，每增加一个招标代理项目业绩，加0.25分。（计入招标代理业绩的项目以发放中标通知书为准。）</w:t>
            </w:r>
          </w:p>
        </w:tc>
        <w:tc>
          <w:tcPr>
            <w:tcW w:w="2804" w:type="dxa"/>
            <w:noWrap w:val="0"/>
            <w:vAlign w:val="center"/>
          </w:tcPr>
          <w:p>
            <w:pPr>
              <w:snapToGrid w:val="0"/>
              <w:spacing w:line="36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通过与公共资源交易服务平台</w:t>
            </w:r>
            <w:r>
              <w:rPr>
                <w:rFonts w:hint="default" w:ascii="Times New Roman" w:hAnsi="Times New Roman" w:eastAsia="宋体" w:cs="Times New Roman"/>
                <w:bCs/>
                <w:sz w:val="24"/>
                <w:highlight w:val="none"/>
                <w:lang w:val="en"/>
              </w:rPr>
              <w:t>对接获取</w:t>
            </w:r>
          </w:p>
        </w:tc>
        <w:tc>
          <w:tcPr>
            <w:tcW w:w="1550" w:type="dxa"/>
            <w:noWrap w:val="0"/>
            <w:vAlign w:val="center"/>
          </w:tcPr>
          <w:p>
            <w:pPr>
              <w:snapToGrid w:val="0"/>
              <w:spacing w:line="36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无需申报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1683" w:type="dxa"/>
            <w:noWrap w:val="0"/>
            <w:vAlign w:val="center"/>
          </w:tcPr>
          <w:p>
            <w:pPr>
              <w:snapToGrid w:val="0"/>
              <w:spacing w:line="360" w:lineRule="exact"/>
              <w:jc w:val="center"/>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一代理一评价（-40～0分）</w:t>
            </w:r>
          </w:p>
        </w:tc>
        <w:tc>
          <w:tcPr>
            <w:tcW w:w="1674" w:type="dxa"/>
            <w:noWrap w:val="0"/>
            <w:vAlign w:val="center"/>
          </w:tcPr>
          <w:p>
            <w:pPr>
              <w:snapToGrid w:val="0"/>
              <w:spacing w:line="360" w:lineRule="exact"/>
              <w:jc w:val="center"/>
              <w:rPr>
                <w:rFonts w:hint="default" w:ascii="Times New Roman" w:hAnsi="Times New Roman" w:eastAsia="宋体" w:cs="Times New Roman"/>
                <w:bCs/>
                <w:sz w:val="24"/>
                <w:highlight w:val="none"/>
                <w:lang w:val="en"/>
              </w:rPr>
            </w:pPr>
            <w:r>
              <w:rPr>
                <w:rFonts w:hint="default" w:ascii="Times New Roman" w:hAnsi="Times New Roman" w:eastAsia="宋体" w:cs="Times New Roman"/>
                <w:bCs/>
                <w:sz w:val="24"/>
                <w:highlight w:val="none"/>
                <w:lang w:val="en"/>
              </w:rPr>
              <w:t>一代理一评价（-40～0分）</w:t>
            </w:r>
          </w:p>
        </w:tc>
        <w:tc>
          <w:tcPr>
            <w:tcW w:w="5522" w:type="dxa"/>
            <w:noWrap w:val="0"/>
            <w:vAlign w:val="center"/>
          </w:tcPr>
          <w:p>
            <w:pPr>
              <w:snapToGrid w:val="0"/>
              <w:spacing w:line="360" w:lineRule="exact"/>
              <w:jc w:val="left"/>
              <w:rPr>
                <w:rFonts w:hint="default" w:ascii="Times New Roman" w:hAnsi="Times New Roman" w:eastAsia="宋体" w:cs="Times New Roman"/>
                <w:bCs/>
                <w:sz w:val="24"/>
                <w:highlight w:val="none"/>
                <w:lang w:val="en"/>
              </w:rPr>
            </w:pPr>
            <w:r>
              <w:rPr>
                <w:rFonts w:hint="eastAsia" w:ascii="Times New Roman" w:hAnsi="Times New Roman" w:eastAsia="宋体" w:cs="Times New Roman"/>
                <w:bCs/>
                <w:sz w:val="24"/>
                <w:highlight w:val="none"/>
                <w:lang w:val="en" w:eastAsia="zh-CN"/>
              </w:rPr>
              <w:t>近一年内，项目负责人所代理项目的</w:t>
            </w:r>
            <w:r>
              <w:rPr>
                <w:rFonts w:hint="eastAsia" w:ascii="Times New Roman" w:hAnsi="Times New Roman" w:eastAsia="宋体" w:cs="Times New Roman"/>
                <w:bCs/>
                <w:sz w:val="24"/>
                <w:highlight w:val="none"/>
                <w:lang w:val="en"/>
              </w:rPr>
              <w:t>“一代理一评价”</w:t>
            </w:r>
            <w:r>
              <w:rPr>
                <w:rFonts w:hint="eastAsia" w:ascii="Times New Roman" w:hAnsi="Times New Roman" w:eastAsia="宋体" w:cs="Times New Roman"/>
                <w:bCs/>
                <w:sz w:val="24"/>
                <w:highlight w:val="none"/>
                <w:lang w:val="en" w:eastAsia="zh-CN"/>
              </w:rPr>
              <w:t>累计扣分</w:t>
            </w:r>
            <w:r>
              <w:rPr>
                <w:rFonts w:hint="eastAsia" w:ascii="Times New Roman" w:hAnsi="Times New Roman" w:eastAsia="宋体" w:cs="Times New Roman"/>
                <w:bCs/>
                <w:sz w:val="24"/>
                <w:highlight w:val="none"/>
                <w:lang w:val="en"/>
              </w:rPr>
              <w:t>。</w:t>
            </w:r>
            <w:r>
              <w:rPr>
                <w:rFonts w:hint="eastAsia" w:ascii="Times New Roman" w:hAnsi="Times New Roman" w:eastAsia="宋体" w:cs="Times New Roman"/>
                <w:bCs/>
                <w:sz w:val="24"/>
                <w:szCs w:val="24"/>
                <w:highlight w:val="none"/>
                <w:lang w:val="en"/>
              </w:rPr>
              <w:t>每发现存在一个</w:t>
            </w:r>
            <w:r>
              <w:rPr>
                <w:rFonts w:hint="default" w:ascii="Times New Roman" w:hAnsi="Times New Roman" w:eastAsia="宋体" w:cs="Times New Roman"/>
                <w:bCs/>
                <w:sz w:val="24"/>
                <w:szCs w:val="24"/>
                <w:highlight w:val="none"/>
                <w:lang w:val="en" w:eastAsia="zh-CN"/>
              </w:rPr>
              <w:t>不规范行为</w:t>
            </w:r>
            <w:r>
              <w:rPr>
                <w:rFonts w:hint="eastAsia" w:ascii="Times New Roman" w:hAnsi="Times New Roman" w:eastAsia="宋体" w:cs="Times New Roman"/>
                <w:bCs/>
                <w:sz w:val="24"/>
                <w:szCs w:val="24"/>
                <w:highlight w:val="none"/>
                <w:lang w:val="en"/>
              </w:rPr>
              <w:t>扣</w:t>
            </w:r>
            <w:r>
              <w:rPr>
                <w:rFonts w:hint="eastAsia" w:ascii="Times New Roman" w:hAnsi="Times New Roman" w:eastAsia="宋体" w:cs="Times New Roman"/>
                <w:bCs/>
                <w:sz w:val="24"/>
                <w:szCs w:val="24"/>
                <w:highlight w:val="none"/>
                <w:lang w:val="en" w:eastAsia="zh-CN"/>
              </w:rPr>
              <w:t>0.</w:t>
            </w:r>
            <w:r>
              <w:rPr>
                <w:rFonts w:hint="default" w:eastAsia="宋体" w:cs="Times New Roman"/>
                <w:bCs/>
                <w:sz w:val="24"/>
                <w:szCs w:val="24"/>
                <w:highlight w:val="none"/>
                <w:lang w:val="en" w:eastAsia="zh-CN"/>
              </w:rPr>
              <w:t>1</w:t>
            </w:r>
            <w:r>
              <w:rPr>
                <w:rFonts w:hint="eastAsia" w:ascii="Times New Roman" w:hAnsi="Times New Roman" w:eastAsia="宋体" w:cs="Times New Roman"/>
                <w:bCs/>
                <w:sz w:val="24"/>
                <w:szCs w:val="24"/>
                <w:highlight w:val="none"/>
                <w:lang w:val="en"/>
              </w:rPr>
              <w:t>分</w:t>
            </w:r>
            <w:r>
              <w:rPr>
                <w:rFonts w:hint="eastAsia" w:ascii="Times New Roman" w:hAnsi="Times New Roman" w:eastAsia="宋体" w:cs="Times New Roman"/>
                <w:bCs/>
                <w:sz w:val="24"/>
                <w:szCs w:val="24"/>
                <w:highlight w:val="none"/>
                <w:lang w:val="en" w:eastAsia="zh-CN"/>
              </w:rPr>
              <w:t>。</w:t>
            </w:r>
            <w:r>
              <w:rPr>
                <w:rFonts w:hint="eastAsia" w:ascii="Times New Roman" w:hAnsi="Times New Roman" w:eastAsia="宋体" w:cs="Times New Roman"/>
                <w:bCs/>
                <w:sz w:val="24"/>
                <w:highlight w:val="none"/>
                <w:lang w:val="en" w:eastAsia="zh-CN"/>
              </w:rPr>
              <w:t>具体扣分情</w:t>
            </w:r>
            <w:r>
              <w:rPr>
                <w:rFonts w:hint="eastAsia" w:ascii="Times New Roman" w:hAnsi="Times New Roman" w:eastAsia="宋体" w:cs="Times New Roman"/>
                <w:bCs/>
                <w:sz w:val="24"/>
                <w:highlight w:val="none"/>
                <w:lang w:eastAsia="zh-CN"/>
              </w:rPr>
              <w:t>形见《</w:t>
            </w:r>
            <w:r>
              <w:rPr>
                <w:rFonts w:hint="eastAsia" w:ascii="Times New Roman" w:hAnsi="Times New Roman" w:eastAsia="宋体" w:cs="Times New Roman"/>
                <w:bCs/>
                <w:sz w:val="24"/>
                <w:highlight w:val="none"/>
              </w:rPr>
              <w:t>湖南省招标代理机构及从业人员监督管理办法</w:t>
            </w:r>
            <w:r>
              <w:rPr>
                <w:rFonts w:hint="eastAsia" w:ascii="Times New Roman" w:hAnsi="Times New Roman" w:eastAsia="宋体" w:cs="Times New Roman"/>
                <w:bCs/>
                <w:sz w:val="24"/>
                <w:highlight w:val="none"/>
                <w:lang w:eastAsia="zh-CN"/>
              </w:rPr>
              <w:t>》</w:t>
            </w:r>
            <w:r>
              <w:rPr>
                <w:rFonts w:hint="default" w:ascii="Times New Roman" w:hAnsi="Times New Roman" w:eastAsia="宋体" w:cs="Times New Roman"/>
                <w:bCs/>
                <w:sz w:val="24"/>
                <w:highlight w:val="none"/>
              </w:rPr>
              <w:t>。</w:t>
            </w:r>
          </w:p>
        </w:tc>
        <w:tc>
          <w:tcPr>
            <w:tcW w:w="2804" w:type="dxa"/>
            <w:noWrap w:val="0"/>
            <w:vAlign w:val="center"/>
          </w:tcPr>
          <w:p>
            <w:pPr>
              <w:snapToGrid w:val="0"/>
              <w:spacing w:line="36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通过与公共资源交易服务平台</w:t>
            </w:r>
            <w:r>
              <w:rPr>
                <w:rFonts w:hint="eastAsia" w:ascii="Times New Roman" w:hAnsi="Times New Roman" w:eastAsia="宋体" w:cs="Times New Roman"/>
                <w:bCs/>
                <w:sz w:val="24"/>
                <w:highlight w:val="none"/>
                <w:lang w:eastAsia="zh-CN"/>
              </w:rPr>
              <w:t>、</w:t>
            </w:r>
            <w:r>
              <w:rPr>
                <w:rFonts w:hint="default" w:ascii="Times New Roman" w:hAnsi="Times New Roman" w:eastAsia="宋体" w:cs="Times New Roman"/>
                <w:bCs/>
                <w:sz w:val="24"/>
                <w:highlight w:val="none"/>
                <w:lang w:val="en"/>
              </w:rPr>
              <w:t>行业招投标监管系统对接获取</w:t>
            </w:r>
          </w:p>
        </w:tc>
        <w:tc>
          <w:tcPr>
            <w:tcW w:w="1550" w:type="dxa"/>
            <w:noWrap w:val="0"/>
            <w:vAlign w:val="center"/>
          </w:tcPr>
          <w:p>
            <w:pPr>
              <w:snapToGrid w:val="0"/>
              <w:spacing w:line="360" w:lineRule="exact"/>
              <w:jc w:val="left"/>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无需申报</w:t>
            </w:r>
          </w:p>
        </w:tc>
      </w:tr>
    </w:tbl>
    <w:p>
      <w:pPr>
        <w:spacing w:line="636" w:lineRule="exact"/>
        <w:jc w:val="both"/>
        <w:rPr>
          <w:rFonts w:hint="default" w:eastAsia="仿宋_GB2312"/>
          <w:kern w:val="0"/>
          <w:szCs w:val="32"/>
          <w:highlight w:val="none"/>
          <w:lang w:val="en-US" w:eastAsia="zh-CN"/>
        </w:rPr>
      </w:pPr>
      <w:r>
        <w:rPr>
          <w:rFonts w:hint="eastAsia" w:eastAsia="宋体" w:cs="Times New Roman"/>
          <w:bCs/>
          <w:sz w:val="24"/>
          <w:highlight w:val="none"/>
          <w:lang w:eastAsia="zh-CN"/>
        </w:rPr>
        <w:t>注：</w:t>
      </w:r>
      <w:r>
        <w:rPr>
          <w:rFonts w:hint="default" w:ascii="Times New Roman" w:hAnsi="Times New Roman" w:eastAsia="宋体" w:cs="Times New Roman"/>
          <w:bCs/>
          <w:sz w:val="24"/>
          <w:highlight w:val="none"/>
        </w:rPr>
        <w:t>项目负责人更换执业招标代理机构的，在之前所属的招标代理机构中的有关情况仍应计入对该项目负责人的信用评价。</w:t>
      </w:r>
    </w:p>
    <w:sectPr>
      <w:footerReference r:id="rId6" w:type="default"/>
      <w:pgSz w:w="16838" w:h="11906" w:orient="landscape"/>
      <w:pgMar w:top="1587" w:right="1871" w:bottom="1531" w:left="1531" w:header="851" w:footer="992" w:gutter="0"/>
      <w:paperSrc/>
      <w:pgBorders>
        <w:top w:val="none" w:sz="0" w:space="0"/>
        <w:left w:val="none" w:sz="0" w:space="0"/>
        <w:bottom w:val="none" w:sz="0" w:space="0"/>
        <w:right w:val="none" w:sz="0" w:space="0"/>
      </w:pgBorders>
      <w:pgNumType w:fmt="decimal"/>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80" w:rightChars="150"/>
      <w:jc w:val="right"/>
      <w:rPr>
        <w:sz w:val="28"/>
        <w:szCs w:val="28"/>
      </w:rPr>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25</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26</w:t>
    </w:r>
    <w:r>
      <w:rPr>
        <w:sz w:val="28"/>
        <w:szCs w:val="28"/>
      </w:rPr>
      <w:fldChar w:fldCharType="end"/>
    </w:r>
    <w:r>
      <w:rPr>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31</w:t>
    </w:r>
    <w:r>
      <w:rPr>
        <w:sz w:val="28"/>
        <w:szCs w:val="28"/>
      </w:rPr>
      <w:fldChar w:fldCharType="end"/>
    </w:r>
    <w:r>
      <w:rPr>
        <w:sz w:val="28"/>
        <w:szCs w:val="28"/>
      </w:rPr>
      <w:t xml:space="preserve"> —</w:t>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574A54"/>
    <w:multiLevelType w:val="multilevel"/>
    <w:tmpl w:val="0E574A54"/>
    <w:lvl w:ilvl="0" w:tentative="0">
      <w:start w:val="1"/>
      <w:numFmt w:val="japaneseCounting"/>
      <w:pStyle w:val="9"/>
      <w:lvlText w:val="第%1条"/>
      <w:lvlJc w:val="left"/>
      <w:pPr>
        <w:tabs>
          <w:tab w:val="left" w:pos="2850"/>
        </w:tabs>
        <w:ind w:left="2850" w:hanging="1770"/>
      </w:pPr>
      <w:rPr>
        <w:rFonts w:hint="eastAsia" w:ascii="黑体" w:eastAsia="黑体"/>
        <w:b/>
        <w:i w:val="0"/>
        <w:sz w:val="32"/>
        <w:szCs w:val="32"/>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trackRevisions w:val="1"/>
  <w:documentProtection w:enforcement="0"/>
  <w:defaultTabStop w:val="420"/>
  <w:hyphenationZone w:val="360"/>
  <w:drawingGridVerticalSpacing w:val="22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Mjk3YmJlMmE2ZmM0NWNkOTcyMGIzOTQwMjg2NGEifQ=="/>
  </w:docVars>
  <w:rsids>
    <w:rsidRoot w:val="2AAD4BC2"/>
    <w:rsid w:val="04310277"/>
    <w:rsid w:val="05D40803"/>
    <w:rsid w:val="0AF30489"/>
    <w:rsid w:val="10045DEB"/>
    <w:rsid w:val="1B4F6346"/>
    <w:rsid w:val="1C1A570E"/>
    <w:rsid w:val="2A40744E"/>
    <w:rsid w:val="2AAD4BC2"/>
    <w:rsid w:val="2B1A407E"/>
    <w:rsid w:val="2DE22517"/>
    <w:rsid w:val="34B641E7"/>
    <w:rsid w:val="38714A5F"/>
    <w:rsid w:val="38A56B07"/>
    <w:rsid w:val="3BF7A83B"/>
    <w:rsid w:val="40C36A94"/>
    <w:rsid w:val="49DF9C96"/>
    <w:rsid w:val="4A0515E0"/>
    <w:rsid w:val="5BFB2C54"/>
    <w:rsid w:val="6BFF1D06"/>
    <w:rsid w:val="7B8F2776"/>
    <w:rsid w:val="7BF9616F"/>
    <w:rsid w:val="7C3872F6"/>
    <w:rsid w:val="7EFE74E8"/>
    <w:rsid w:val="7FFFEE4D"/>
    <w:rsid w:val="AFFF7CFF"/>
    <w:rsid w:val="BBDF7C82"/>
    <w:rsid w:val="CFF6B77C"/>
    <w:rsid w:val="F5B76CED"/>
    <w:rsid w:val="FDDF7BD6"/>
    <w:rsid w:val="FF7C03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 w:type="paragraph" w:customStyle="1" w:styleId="9">
    <w:name w:val="条款节部分"/>
    <w:basedOn w:val="1"/>
    <w:qFormat/>
    <w:uiPriority w:val="0"/>
    <w:pPr>
      <w:numPr>
        <w:ilvl w:val="0"/>
        <w:numId w:val="1"/>
      </w:numPr>
    </w:pPr>
    <w:rPr>
      <w:rFonts w:ascii="Times New Roman" w:hAnsi="Times New Roman" w:eastAsia="仿宋_GB2312" w:cs="Times New Roman"/>
      <w:sz w:val="32"/>
      <w:szCs w:val="32"/>
    </w:rPr>
  </w:style>
  <w:style w:type="character" w:customStyle="1" w:styleId="10">
    <w:name w:val="font01"/>
    <w:qFormat/>
    <w:uiPriority w:val="0"/>
    <w:rPr>
      <w:rFonts w:ascii="黑体" w:hAnsi="宋体" w:eastAsia="黑体" w:cs="黑体"/>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2996;&#21457;&#25991;&#20989;.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委发文函.dotm</Template>
  <Company>湖北省交通投资集团有限公司</Company>
  <Pages>13</Pages>
  <Words>5776</Words>
  <Characters>5851</Characters>
  <Lines>0</Lines>
  <Paragraphs>0</Paragraphs>
  <TotalTime>19.3333333333333</TotalTime>
  <ScaleCrop>false</ScaleCrop>
  <LinksUpToDate>false</LinksUpToDate>
  <CharactersWithSpaces>5889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2022-03-26T14:59:00Z</dcterms:created>
  <dc:creator>Administrator</dc:creator>
  <cp:lastModifiedBy>小耳朵图图</cp:lastModifiedBy>
  <dcterms:modified xsi:type="dcterms:W3CDTF">2022-10-26T01:28:13Z</dcterms:modified>
  <dc:title>办 文 说 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75C343F4169E49A089D08F0E23EB0774</vt:lpwstr>
  </property>
</Properties>
</file>